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52723" w:rsidRPr="003A515C" w:rsidP="00940C3B" w14:paraId="280E3280" w14:textId="444DC871">
      <w:pPr>
        <w:jc w:val="center"/>
        <w:rPr>
          <w:sz w:val="22"/>
          <w:szCs w:val="22"/>
        </w:rPr>
      </w:pPr>
      <w:r>
        <w:rPr>
          <w:sz w:val="22"/>
          <w:szCs w:val="22"/>
        </w:rPr>
        <w:t>July 11, 2024</w:t>
      </w:r>
    </w:p>
    <w:p w:rsidR="00652723" w:rsidRPr="003A515C" w:rsidP="00940C3B" w14:paraId="43B42993" w14:textId="77777777">
      <w:pPr>
        <w:rPr>
          <w:b/>
          <w:sz w:val="22"/>
          <w:szCs w:val="22"/>
        </w:rPr>
      </w:pPr>
    </w:p>
    <w:p w:rsidR="00652723" w:rsidRPr="003A515C" w:rsidP="00940C3B" w14:paraId="71ABB468" w14:textId="6CDF8BB1">
      <w:pPr>
        <w:rPr>
          <w:b/>
          <w:sz w:val="22"/>
          <w:szCs w:val="22"/>
        </w:rPr>
      </w:pPr>
      <w:r w:rsidRPr="003A515C">
        <w:rPr>
          <w:b/>
          <w:sz w:val="22"/>
          <w:szCs w:val="22"/>
        </w:rPr>
        <w:t xml:space="preserve">BY </w:t>
      </w:r>
      <w:r w:rsidRPr="003A515C" w:rsidR="00D33D7F">
        <w:rPr>
          <w:b/>
          <w:sz w:val="22"/>
          <w:szCs w:val="22"/>
        </w:rPr>
        <w:t xml:space="preserve">UPS </w:t>
      </w:r>
      <w:r w:rsidRPr="003A515C">
        <w:rPr>
          <w:b/>
          <w:sz w:val="22"/>
          <w:szCs w:val="22"/>
        </w:rPr>
        <w:t>AND FIRST</w:t>
      </w:r>
      <w:r w:rsidRPr="003A515C" w:rsidR="0051351D">
        <w:rPr>
          <w:b/>
          <w:sz w:val="22"/>
          <w:szCs w:val="22"/>
        </w:rPr>
        <w:t>-</w:t>
      </w:r>
      <w:r w:rsidRPr="003A515C">
        <w:rPr>
          <w:b/>
          <w:sz w:val="22"/>
          <w:szCs w:val="22"/>
        </w:rPr>
        <w:t>CLASS MAIL</w:t>
      </w:r>
    </w:p>
    <w:p w:rsidR="00E61A28" w:rsidRPr="003A515C" w:rsidP="00940C3B" w14:paraId="6334E8F9" w14:textId="77777777">
      <w:pPr>
        <w:rPr>
          <w:sz w:val="22"/>
          <w:szCs w:val="22"/>
        </w:rPr>
      </w:pPr>
    </w:p>
    <w:p w:rsidR="00DB010D" w:rsidRPr="00DB010D" w:rsidP="00DB010D" w14:paraId="20F08DF3" w14:textId="77777777">
      <w:pPr>
        <w:rPr>
          <w:sz w:val="22"/>
          <w:szCs w:val="22"/>
        </w:rPr>
      </w:pPr>
      <w:r w:rsidRPr="00DB010D">
        <w:rPr>
          <w:sz w:val="22"/>
          <w:szCs w:val="22"/>
        </w:rPr>
        <w:t>80 Lenox LLC</w:t>
      </w:r>
    </w:p>
    <w:p w:rsidR="00DB010D" w:rsidRPr="00DB010D" w:rsidP="00DB010D" w14:paraId="478274F3" w14:textId="5A5B85D2">
      <w:pPr>
        <w:rPr>
          <w:sz w:val="22"/>
          <w:szCs w:val="22"/>
        </w:rPr>
      </w:pPr>
      <w:r w:rsidRPr="00DB010D">
        <w:rPr>
          <w:sz w:val="22"/>
          <w:szCs w:val="22"/>
        </w:rPr>
        <w:t>438 Kingston Ave</w:t>
      </w:r>
      <w:r w:rsidR="0000147A">
        <w:rPr>
          <w:sz w:val="22"/>
          <w:szCs w:val="22"/>
        </w:rPr>
        <w:t>nue</w:t>
      </w:r>
    </w:p>
    <w:p w:rsidR="0051351D" w:rsidRPr="003A515C" w:rsidP="00DB010D" w14:paraId="178BDFA6" w14:textId="18DF3079">
      <w:pPr>
        <w:rPr>
          <w:sz w:val="22"/>
          <w:szCs w:val="22"/>
        </w:rPr>
      </w:pPr>
      <w:r w:rsidRPr="00DB010D">
        <w:rPr>
          <w:sz w:val="22"/>
          <w:szCs w:val="22"/>
        </w:rPr>
        <w:t>Brooklyn, NY 11225-4602</w:t>
      </w:r>
    </w:p>
    <w:p w:rsidR="00652723" w:rsidRPr="003A515C" w:rsidP="00940C3B" w14:paraId="6C0F907C" w14:textId="77777777">
      <w:pPr>
        <w:rPr>
          <w:sz w:val="22"/>
          <w:szCs w:val="22"/>
        </w:rPr>
      </w:pPr>
    </w:p>
    <w:p w:rsidR="00652723" w:rsidRPr="003A515C" w:rsidP="00940C3B" w14:paraId="2C26D331" w14:textId="77777777">
      <w:pPr>
        <w:rPr>
          <w:sz w:val="22"/>
          <w:szCs w:val="22"/>
        </w:rPr>
      </w:pPr>
    </w:p>
    <w:p w:rsidR="00652723" w:rsidRPr="003A515C" w:rsidP="00940C3B" w14:paraId="6880D93D" w14:textId="77777777">
      <w:pPr>
        <w:jc w:val="center"/>
        <w:rPr>
          <w:b/>
          <w:sz w:val="22"/>
          <w:szCs w:val="22"/>
        </w:rPr>
      </w:pPr>
      <w:r w:rsidRPr="003A515C">
        <w:rPr>
          <w:b/>
          <w:sz w:val="22"/>
          <w:szCs w:val="22"/>
        </w:rPr>
        <w:t xml:space="preserve">NOTICE OF </w:t>
      </w:r>
      <w:r w:rsidRPr="003A515C" w:rsidR="00516FF1">
        <w:rPr>
          <w:b/>
          <w:sz w:val="22"/>
          <w:szCs w:val="22"/>
        </w:rPr>
        <w:t xml:space="preserve">ILLEGAL </w:t>
      </w:r>
      <w:r w:rsidRPr="003A515C" w:rsidR="00516FF1">
        <w:rPr>
          <w:b/>
          <w:sz w:val="22"/>
          <w:szCs w:val="22"/>
        </w:rPr>
        <w:br/>
      </w:r>
      <w:r w:rsidRPr="003A515C" w:rsidR="00A02ABD">
        <w:rPr>
          <w:b/>
          <w:sz w:val="22"/>
          <w:szCs w:val="22"/>
        </w:rPr>
        <w:t>PIRATE RADIO BROADCASTING</w:t>
      </w:r>
    </w:p>
    <w:p w:rsidR="00652723" w:rsidRPr="003A515C" w:rsidP="00940C3B" w14:paraId="321ADC37" w14:textId="77777777">
      <w:pPr>
        <w:rPr>
          <w:sz w:val="22"/>
          <w:szCs w:val="22"/>
        </w:rPr>
      </w:pPr>
    </w:p>
    <w:p w:rsidR="00652723" w:rsidRPr="003A515C" w:rsidP="00940C3B" w14:paraId="4B7F08C4" w14:textId="0E498F2D">
      <w:pPr>
        <w:jc w:val="right"/>
        <w:rPr>
          <w:sz w:val="22"/>
          <w:szCs w:val="22"/>
        </w:rPr>
      </w:pPr>
      <w:r w:rsidRPr="003A515C">
        <w:rPr>
          <w:sz w:val="22"/>
          <w:szCs w:val="22"/>
        </w:rPr>
        <w:t xml:space="preserve">Case Number:  </w:t>
      </w:r>
      <w:r w:rsidRPr="003A515C" w:rsidR="00691EA2">
        <w:rPr>
          <w:sz w:val="22"/>
          <w:szCs w:val="22"/>
        </w:rPr>
        <w:t>EB-FIELDNER-2</w:t>
      </w:r>
      <w:r w:rsidR="00DB010D">
        <w:rPr>
          <w:sz w:val="22"/>
          <w:szCs w:val="22"/>
        </w:rPr>
        <w:t>3</w:t>
      </w:r>
      <w:r w:rsidRPr="003A515C" w:rsidR="00691EA2">
        <w:rPr>
          <w:sz w:val="22"/>
          <w:szCs w:val="22"/>
        </w:rPr>
        <w:t>-0003</w:t>
      </w:r>
      <w:r w:rsidRPr="003A515C" w:rsidR="00064D62">
        <w:rPr>
          <w:sz w:val="22"/>
          <w:szCs w:val="22"/>
        </w:rPr>
        <w:t>4</w:t>
      </w:r>
      <w:r w:rsidR="00DB010D">
        <w:rPr>
          <w:sz w:val="22"/>
          <w:szCs w:val="22"/>
        </w:rPr>
        <w:t>768</w:t>
      </w:r>
    </w:p>
    <w:p w:rsidR="00E61A28" w:rsidRPr="003A515C" w:rsidP="00940C3B" w14:paraId="6380186C" w14:textId="77777777">
      <w:pPr>
        <w:rPr>
          <w:sz w:val="22"/>
          <w:szCs w:val="22"/>
        </w:rPr>
      </w:pPr>
    </w:p>
    <w:p w:rsidR="008A45E3" w:rsidRPr="003A515C" w:rsidP="00940C3B" w14:paraId="4435E38A" w14:textId="770F7B87">
      <w:pPr>
        <w:rPr>
          <w:sz w:val="22"/>
          <w:szCs w:val="22"/>
        </w:rPr>
      </w:pPr>
      <w:r w:rsidRPr="003A515C">
        <w:rPr>
          <w:sz w:val="22"/>
          <w:szCs w:val="22"/>
        </w:rPr>
        <w:t xml:space="preserve">The </w:t>
      </w:r>
      <w:r w:rsidRPr="003A515C" w:rsidR="00691EA2">
        <w:rPr>
          <w:sz w:val="22"/>
          <w:szCs w:val="22"/>
        </w:rPr>
        <w:t>New York</w:t>
      </w:r>
      <w:r w:rsidRPr="003A515C" w:rsidR="00450F96">
        <w:rPr>
          <w:sz w:val="22"/>
          <w:szCs w:val="22"/>
        </w:rPr>
        <w:t xml:space="preserve"> </w:t>
      </w:r>
      <w:r w:rsidRPr="003A515C">
        <w:rPr>
          <w:sz w:val="22"/>
          <w:szCs w:val="22"/>
        </w:rPr>
        <w:t>Office of the Federal Communications Commission’s (</w:t>
      </w:r>
      <w:r w:rsidRPr="003A515C" w:rsidR="00E1291C">
        <w:rPr>
          <w:sz w:val="22"/>
          <w:szCs w:val="22"/>
        </w:rPr>
        <w:t>FCC</w:t>
      </w:r>
      <w:r w:rsidRPr="003A515C">
        <w:rPr>
          <w:sz w:val="22"/>
          <w:szCs w:val="22"/>
        </w:rPr>
        <w:t xml:space="preserve">) Enforcement Bureau </w:t>
      </w:r>
      <w:r w:rsidRPr="003A515C" w:rsidR="00450F96">
        <w:rPr>
          <w:sz w:val="22"/>
          <w:szCs w:val="22"/>
        </w:rPr>
        <w:t xml:space="preserve">is investigating a complaint about </w:t>
      </w:r>
      <w:r w:rsidRPr="003A515C">
        <w:rPr>
          <w:sz w:val="22"/>
          <w:szCs w:val="22"/>
        </w:rPr>
        <w:t xml:space="preserve">an unlicensed </w:t>
      </w:r>
      <w:r w:rsidRPr="003A515C" w:rsidR="00691EA2">
        <w:rPr>
          <w:sz w:val="22"/>
          <w:szCs w:val="22"/>
        </w:rPr>
        <w:t>FM</w:t>
      </w:r>
      <w:r w:rsidRPr="003A515C" w:rsidR="00EA6D7D">
        <w:rPr>
          <w:sz w:val="22"/>
          <w:szCs w:val="22"/>
        </w:rPr>
        <w:t xml:space="preserve"> </w:t>
      </w:r>
      <w:r w:rsidRPr="003A515C" w:rsidR="00450F96">
        <w:rPr>
          <w:sz w:val="22"/>
          <w:szCs w:val="22"/>
        </w:rPr>
        <w:t xml:space="preserve">broadcast </w:t>
      </w:r>
      <w:r w:rsidRPr="003A515C">
        <w:rPr>
          <w:sz w:val="22"/>
          <w:szCs w:val="22"/>
        </w:rPr>
        <w:t xml:space="preserve">station operating on frequency </w:t>
      </w:r>
      <w:r w:rsidRPr="003A515C" w:rsidR="00ED2F40">
        <w:rPr>
          <w:sz w:val="22"/>
          <w:szCs w:val="22"/>
        </w:rPr>
        <w:t>90.</w:t>
      </w:r>
      <w:r w:rsidR="00DB010D">
        <w:rPr>
          <w:sz w:val="22"/>
          <w:szCs w:val="22"/>
        </w:rPr>
        <w:t>9</w:t>
      </w:r>
      <w:r w:rsidRPr="003A515C" w:rsidR="00691EA2">
        <w:rPr>
          <w:sz w:val="22"/>
          <w:szCs w:val="22"/>
        </w:rPr>
        <w:t xml:space="preserve"> MHz</w:t>
      </w:r>
      <w:r w:rsidRPr="003A515C" w:rsidR="001B778B">
        <w:rPr>
          <w:sz w:val="22"/>
          <w:szCs w:val="22"/>
        </w:rPr>
        <w:t>.</w:t>
      </w:r>
      <w:r w:rsidRPr="003A515C">
        <w:rPr>
          <w:sz w:val="22"/>
          <w:szCs w:val="22"/>
        </w:rPr>
        <w:t xml:space="preserve">  On </w:t>
      </w:r>
      <w:r w:rsidRPr="003A515C" w:rsidR="00064D62">
        <w:rPr>
          <w:sz w:val="22"/>
          <w:szCs w:val="22"/>
        </w:rPr>
        <w:t xml:space="preserve">November </w:t>
      </w:r>
      <w:r w:rsidR="006121F4">
        <w:rPr>
          <w:sz w:val="22"/>
          <w:szCs w:val="22"/>
        </w:rPr>
        <w:t>16</w:t>
      </w:r>
      <w:r w:rsidRPr="003A515C" w:rsidR="00691EA2">
        <w:rPr>
          <w:sz w:val="22"/>
          <w:szCs w:val="22"/>
        </w:rPr>
        <w:t>, 202</w:t>
      </w:r>
      <w:r w:rsidR="006121F4">
        <w:rPr>
          <w:sz w:val="22"/>
          <w:szCs w:val="22"/>
        </w:rPr>
        <w:t>3</w:t>
      </w:r>
      <w:r w:rsidR="00176B13">
        <w:rPr>
          <w:sz w:val="22"/>
          <w:szCs w:val="22"/>
        </w:rPr>
        <w:t>,</w:t>
      </w:r>
      <w:r w:rsidRPr="003A515C" w:rsidR="00FE127C">
        <w:rPr>
          <w:sz w:val="22"/>
          <w:szCs w:val="22"/>
        </w:rPr>
        <w:t xml:space="preserve"> </w:t>
      </w:r>
      <w:r w:rsidR="00D461BF">
        <w:rPr>
          <w:sz w:val="22"/>
          <w:szCs w:val="22"/>
        </w:rPr>
        <w:t xml:space="preserve">and </w:t>
      </w:r>
      <w:r w:rsidR="00816701">
        <w:rPr>
          <w:sz w:val="22"/>
          <w:szCs w:val="22"/>
        </w:rPr>
        <w:t>February 21</w:t>
      </w:r>
      <w:r w:rsidR="00D461BF">
        <w:rPr>
          <w:sz w:val="22"/>
          <w:szCs w:val="22"/>
        </w:rPr>
        <w:t>, 2024</w:t>
      </w:r>
      <w:r w:rsidR="00940C3B">
        <w:rPr>
          <w:sz w:val="22"/>
          <w:szCs w:val="22"/>
        </w:rPr>
        <w:t>,</w:t>
      </w:r>
      <w:r w:rsidR="00D461BF">
        <w:rPr>
          <w:sz w:val="22"/>
          <w:szCs w:val="22"/>
        </w:rPr>
        <w:t xml:space="preserve"> </w:t>
      </w:r>
      <w:r w:rsidRPr="003A515C" w:rsidR="00585A79">
        <w:rPr>
          <w:sz w:val="22"/>
          <w:szCs w:val="22"/>
        </w:rPr>
        <w:t>a</w:t>
      </w:r>
      <w:r w:rsidRPr="003A515C">
        <w:rPr>
          <w:sz w:val="22"/>
          <w:szCs w:val="22"/>
        </w:rPr>
        <w:t>gent</w:t>
      </w:r>
      <w:r w:rsidRPr="003A515C" w:rsidR="00585A79">
        <w:rPr>
          <w:sz w:val="22"/>
          <w:szCs w:val="22"/>
        </w:rPr>
        <w:t>s</w:t>
      </w:r>
      <w:r w:rsidRPr="003A515C">
        <w:rPr>
          <w:sz w:val="22"/>
          <w:szCs w:val="22"/>
        </w:rPr>
        <w:t xml:space="preserve"> from </w:t>
      </w:r>
      <w:r w:rsidR="006121F4">
        <w:rPr>
          <w:sz w:val="22"/>
          <w:szCs w:val="22"/>
        </w:rPr>
        <w:t xml:space="preserve">the </w:t>
      </w:r>
      <w:r w:rsidR="00940C3B">
        <w:rPr>
          <w:sz w:val="22"/>
          <w:szCs w:val="22"/>
        </w:rPr>
        <w:t>N</w:t>
      </w:r>
      <w:r w:rsidR="006121F4">
        <w:rPr>
          <w:sz w:val="22"/>
          <w:szCs w:val="22"/>
        </w:rPr>
        <w:t>ew York</w:t>
      </w:r>
      <w:r w:rsidRPr="003A515C" w:rsidR="00ED2F40">
        <w:rPr>
          <w:sz w:val="22"/>
          <w:szCs w:val="22"/>
        </w:rPr>
        <w:t xml:space="preserve"> </w:t>
      </w:r>
      <w:r w:rsidRPr="003A515C">
        <w:rPr>
          <w:sz w:val="22"/>
          <w:szCs w:val="22"/>
        </w:rPr>
        <w:t xml:space="preserve">Office confirmed by direction finding techniques that radio signals on frequency </w:t>
      </w:r>
      <w:r w:rsidRPr="003A515C" w:rsidR="00ED2F40">
        <w:rPr>
          <w:sz w:val="22"/>
          <w:szCs w:val="22"/>
        </w:rPr>
        <w:t>90.</w:t>
      </w:r>
      <w:r w:rsidR="00DB010D">
        <w:rPr>
          <w:sz w:val="22"/>
          <w:szCs w:val="22"/>
        </w:rPr>
        <w:t>9</w:t>
      </w:r>
      <w:r w:rsidRPr="003A515C" w:rsidR="00691EA2">
        <w:rPr>
          <w:sz w:val="22"/>
          <w:szCs w:val="22"/>
        </w:rPr>
        <w:t xml:space="preserve"> MHz</w:t>
      </w:r>
      <w:r w:rsidRPr="003A515C">
        <w:rPr>
          <w:sz w:val="22"/>
          <w:szCs w:val="22"/>
        </w:rPr>
        <w:t xml:space="preserve"> were emanating from </w:t>
      </w:r>
      <w:r w:rsidRPr="003A515C" w:rsidR="00920E31">
        <w:rPr>
          <w:sz w:val="22"/>
          <w:szCs w:val="22"/>
        </w:rPr>
        <w:t xml:space="preserve">the </w:t>
      </w:r>
      <w:r w:rsidRPr="003A515C" w:rsidR="00B76F6D">
        <w:rPr>
          <w:sz w:val="22"/>
          <w:szCs w:val="22"/>
        </w:rPr>
        <w:t>propert</w:t>
      </w:r>
      <w:r w:rsidRPr="003A515C" w:rsidR="001569B5">
        <w:rPr>
          <w:sz w:val="22"/>
          <w:szCs w:val="22"/>
        </w:rPr>
        <w:t>y</w:t>
      </w:r>
      <w:r w:rsidRPr="003A515C" w:rsidR="00B76F6D">
        <w:rPr>
          <w:sz w:val="22"/>
          <w:szCs w:val="22"/>
        </w:rPr>
        <w:t xml:space="preserve"> at</w:t>
      </w:r>
      <w:r w:rsidR="006121F4">
        <w:rPr>
          <w:sz w:val="22"/>
          <w:szCs w:val="22"/>
        </w:rPr>
        <w:t xml:space="preserve"> </w:t>
      </w:r>
      <w:r w:rsidR="00DB010D">
        <w:rPr>
          <w:sz w:val="22"/>
          <w:szCs w:val="22"/>
        </w:rPr>
        <w:t xml:space="preserve">80 Lenox </w:t>
      </w:r>
      <w:r w:rsidR="00551329">
        <w:rPr>
          <w:sz w:val="22"/>
          <w:szCs w:val="22"/>
        </w:rPr>
        <w:t>Road</w:t>
      </w:r>
      <w:r w:rsidR="00E05FF0">
        <w:rPr>
          <w:sz w:val="22"/>
          <w:szCs w:val="22"/>
        </w:rPr>
        <w:t xml:space="preserve">, </w:t>
      </w:r>
      <w:r w:rsidRPr="003A515C" w:rsidR="00ED2F40">
        <w:rPr>
          <w:sz w:val="22"/>
          <w:szCs w:val="22"/>
        </w:rPr>
        <w:t>Brooklyn, New York</w:t>
      </w:r>
      <w:r w:rsidRPr="003A515C" w:rsidR="00DB7EDC">
        <w:rPr>
          <w:sz w:val="22"/>
          <w:szCs w:val="22"/>
        </w:rPr>
        <w:t xml:space="preserve"> </w:t>
      </w:r>
      <w:r w:rsidR="00E618AC">
        <w:rPr>
          <w:sz w:val="22"/>
          <w:szCs w:val="22"/>
        </w:rPr>
        <w:t>112</w:t>
      </w:r>
      <w:r w:rsidR="00E05FF0">
        <w:rPr>
          <w:sz w:val="22"/>
          <w:szCs w:val="22"/>
        </w:rPr>
        <w:t>26</w:t>
      </w:r>
      <w:r w:rsidR="00E618AC">
        <w:rPr>
          <w:sz w:val="22"/>
          <w:szCs w:val="22"/>
        </w:rPr>
        <w:t xml:space="preserve"> </w:t>
      </w:r>
      <w:r w:rsidRPr="003A515C" w:rsidR="00464726">
        <w:rPr>
          <w:sz w:val="22"/>
          <w:szCs w:val="22"/>
        </w:rPr>
        <w:t>(Propert</w:t>
      </w:r>
      <w:r w:rsidRPr="003A515C" w:rsidR="00DB7EDC">
        <w:rPr>
          <w:sz w:val="22"/>
          <w:szCs w:val="22"/>
        </w:rPr>
        <w:t>y</w:t>
      </w:r>
      <w:r w:rsidRPr="003A515C" w:rsidR="00464726">
        <w:rPr>
          <w:sz w:val="22"/>
          <w:szCs w:val="22"/>
        </w:rPr>
        <w:t>)</w:t>
      </w:r>
      <w:r w:rsidRPr="003A515C">
        <w:rPr>
          <w:sz w:val="22"/>
          <w:szCs w:val="22"/>
        </w:rPr>
        <w:t xml:space="preserve">.  </w:t>
      </w:r>
      <w:r w:rsidRPr="003A515C" w:rsidR="00FC7C84">
        <w:rPr>
          <w:sz w:val="22"/>
          <w:szCs w:val="22"/>
        </w:rPr>
        <w:t>Publicly available records identify</w:t>
      </w:r>
      <w:r w:rsidR="006121F4">
        <w:rPr>
          <w:sz w:val="22"/>
          <w:szCs w:val="22"/>
        </w:rPr>
        <w:t xml:space="preserve"> </w:t>
      </w:r>
      <w:r w:rsidR="00E05FF0">
        <w:rPr>
          <w:sz w:val="22"/>
          <w:szCs w:val="22"/>
        </w:rPr>
        <w:t>80 Lenox LLC</w:t>
      </w:r>
      <w:r w:rsidR="006121F4">
        <w:rPr>
          <w:sz w:val="22"/>
          <w:szCs w:val="22"/>
        </w:rPr>
        <w:t xml:space="preserve"> </w:t>
      </w:r>
      <w:r w:rsidRPr="003A515C" w:rsidR="00766FA9">
        <w:rPr>
          <w:sz w:val="22"/>
          <w:szCs w:val="22"/>
        </w:rPr>
        <w:t xml:space="preserve">as the owner </w:t>
      </w:r>
      <w:r w:rsidRPr="003A515C" w:rsidR="001569B5">
        <w:rPr>
          <w:sz w:val="22"/>
          <w:szCs w:val="22"/>
        </w:rPr>
        <w:t>of the Property.</w:t>
      </w:r>
      <w:r>
        <w:rPr>
          <w:rStyle w:val="FootnoteReference"/>
          <w:sz w:val="22"/>
          <w:szCs w:val="22"/>
        </w:rPr>
        <w:footnoteReference w:id="3"/>
      </w:r>
      <w:r w:rsidRPr="003A515C" w:rsidR="001569B5">
        <w:rPr>
          <w:sz w:val="22"/>
          <w:szCs w:val="22"/>
        </w:rPr>
        <w:t xml:space="preserve">  </w:t>
      </w:r>
      <w:r w:rsidRPr="003A515C">
        <w:rPr>
          <w:sz w:val="22"/>
          <w:szCs w:val="22"/>
        </w:rPr>
        <w:t xml:space="preserve">The </w:t>
      </w:r>
      <w:r w:rsidRPr="003A515C" w:rsidR="00C605FB">
        <w:rPr>
          <w:sz w:val="22"/>
          <w:szCs w:val="22"/>
        </w:rPr>
        <w:t xml:space="preserve">FCC’s </w:t>
      </w:r>
      <w:r w:rsidRPr="003A515C">
        <w:rPr>
          <w:sz w:val="22"/>
          <w:szCs w:val="22"/>
        </w:rPr>
        <w:t xml:space="preserve">records show no license issued for operation of a radio </w:t>
      </w:r>
      <w:r w:rsidRPr="003A515C" w:rsidR="00C025C0">
        <w:rPr>
          <w:sz w:val="22"/>
          <w:szCs w:val="22"/>
        </w:rPr>
        <w:t xml:space="preserve">broadcast </w:t>
      </w:r>
      <w:r w:rsidRPr="003A515C">
        <w:rPr>
          <w:sz w:val="22"/>
          <w:szCs w:val="22"/>
        </w:rPr>
        <w:t xml:space="preserve">station on </w:t>
      </w:r>
      <w:r w:rsidRPr="003A515C" w:rsidR="00ED2F40">
        <w:rPr>
          <w:sz w:val="22"/>
          <w:szCs w:val="22"/>
        </w:rPr>
        <w:t>90.</w:t>
      </w:r>
      <w:r w:rsidR="005D254F">
        <w:rPr>
          <w:sz w:val="22"/>
          <w:szCs w:val="22"/>
        </w:rPr>
        <w:t>9</w:t>
      </w:r>
      <w:r w:rsidRPr="003A515C" w:rsidR="00390152">
        <w:rPr>
          <w:sz w:val="22"/>
          <w:szCs w:val="22"/>
        </w:rPr>
        <w:t> MHz</w:t>
      </w:r>
      <w:r w:rsidRPr="003A515C" w:rsidR="00F568F4">
        <w:rPr>
          <w:sz w:val="22"/>
          <w:szCs w:val="22"/>
        </w:rPr>
        <w:t xml:space="preserve"> </w:t>
      </w:r>
      <w:r w:rsidRPr="003A515C">
        <w:rPr>
          <w:sz w:val="22"/>
          <w:szCs w:val="22"/>
        </w:rPr>
        <w:t xml:space="preserve">at this location.  </w:t>
      </w:r>
    </w:p>
    <w:p w:rsidR="00E61A28" w:rsidRPr="003A515C" w:rsidP="00940C3B" w14:paraId="62670C15" w14:textId="77777777">
      <w:pPr>
        <w:rPr>
          <w:sz w:val="22"/>
          <w:szCs w:val="22"/>
        </w:rPr>
      </w:pPr>
    </w:p>
    <w:p w:rsidR="00940C3B" w:rsidP="00940C3B" w14:paraId="4A3722D5" w14:textId="1E0937F2">
      <w:pPr>
        <w:rPr>
          <w:sz w:val="22"/>
          <w:szCs w:val="22"/>
        </w:rPr>
      </w:pPr>
      <w:r w:rsidRPr="00652723">
        <w:rPr>
          <w:sz w:val="22"/>
          <w:szCs w:val="22"/>
        </w:rPr>
        <w:t xml:space="preserve">Radio </w:t>
      </w:r>
      <w:r>
        <w:rPr>
          <w:sz w:val="22"/>
          <w:szCs w:val="22"/>
        </w:rPr>
        <w:t xml:space="preserve">broadcast </w:t>
      </w:r>
      <w:r w:rsidRPr="00652723">
        <w:rPr>
          <w:sz w:val="22"/>
          <w:szCs w:val="22"/>
        </w:rPr>
        <w:t xml:space="preserve">stations operating on </w:t>
      </w:r>
      <w:r>
        <w:rPr>
          <w:sz w:val="22"/>
          <w:szCs w:val="22"/>
        </w:rPr>
        <w:t>certain</w:t>
      </w:r>
      <w:r w:rsidRPr="00652723">
        <w:rPr>
          <w:sz w:val="22"/>
          <w:szCs w:val="22"/>
        </w:rPr>
        <w:t xml:space="preserve"> frequencies,</w:t>
      </w:r>
      <w:r>
        <w:rPr>
          <w:rStyle w:val="FootnoteReference"/>
          <w:sz w:val="22"/>
          <w:szCs w:val="22"/>
        </w:rPr>
        <w:footnoteReference w:id="4"/>
      </w:r>
      <w:r w:rsidRPr="00652723">
        <w:rPr>
          <w:sz w:val="22"/>
          <w:szCs w:val="22"/>
        </w:rPr>
        <w:t xml:space="preserve"> including</w:t>
      </w:r>
      <w:r>
        <w:rPr>
          <w:sz w:val="22"/>
          <w:szCs w:val="22"/>
        </w:rPr>
        <w:t xml:space="preserve"> 90.</w:t>
      </w:r>
      <w:r w:rsidR="005D254F">
        <w:rPr>
          <w:sz w:val="22"/>
          <w:szCs w:val="22"/>
        </w:rPr>
        <w:t>9</w:t>
      </w:r>
      <w:r>
        <w:rPr>
          <w:sz w:val="22"/>
          <w:szCs w:val="22"/>
        </w:rPr>
        <w:t xml:space="preserve"> MHz.</w:t>
      </w:r>
      <w:r w:rsidRPr="00652723">
        <w:rPr>
          <w:sz w:val="22"/>
          <w:szCs w:val="22"/>
        </w:rPr>
        <w:t xml:space="preserve">, must be licensed by the </w:t>
      </w:r>
      <w:r>
        <w:rPr>
          <w:sz w:val="22"/>
          <w:szCs w:val="22"/>
        </w:rPr>
        <w:t xml:space="preserve">FCC </w:t>
      </w:r>
      <w:r w:rsidRPr="00652723">
        <w:rPr>
          <w:sz w:val="22"/>
          <w:szCs w:val="22"/>
        </w:rPr>
        <w:t xml:space="preserve">pursuant to </w:t>
      </w:r>
      <w:r>
        <w:rPr>
          <w:sz w:val="22"/>
          <w:szCs w:val="22"/>
        </w:rPr>
        <w:t>the Communications Act of 1934, as amended (Act).</w:t>
      </w:r>
      <w:r>
        <w:rPr>
          <w:rStyle w:val="FootnoteReference"/>
          <w:sz w:val="22"/>
          <w:szCs w:val="22"/>
        </w:rPr>
        <w:footnoteReference w:id="5"/>
      </w:r>
      <w:r w:rsidRPr="00652723">
        <w:rPr>
          <w:sz w:val="22"/>
          <w:szCs w:val="22"/>
        </w:rPr>
        <w:t xml:space="preserve">  </w:t>
      </w:r>
      <w:r>
        <w:rPr>
          <w:sz w:val="22"/>
          <w:szCs w:val="22"/>
        </w:rPr>
        <w:t>Although the FCC’s rules create exceptions for certain extremely low-powered devices, we have determined that those exceptions do not apply to the transmissions observed as originating from the Property.  Accordingly, the station operating on the Property may be violating the Act.</w:t>
      </w:r>
      <w:r>
        <w:rPr>
          <w:rStyle w:val="FootnoteReference"/>
          <w:sz w:val="22"/>
          <w:szCs w:val="22"/>
        </w:rPr>
        <w:footnoteReference w:id="6"/>
      </w:r>
    </w:p>
    <w:p w:rsidR="00940C3B" w:rsidP="00940C3B" w14:paraId="794C73E7" w14:textId="77777777">
      <w:pPr>
        <w:rPr>
          <w:sz w:val="22"/>
          <w:szCs w:val="22"/>
        </w:rPr>
      </w:pPr>
    </w:p>
    <w:p w:rsidR="00940C3B" w:rsidP="00940C3B" w14:paraId="4040175A" w14:textId="77777777">
      <w:pPr>
        <w:rPr>
          <w:b/>
          <w:sz w:val="22"/>
          <w:szCs w:val="22"/>
        </w:rPr>
      </w:pPr>
      <w:r>
        <w:rPr>
          <w:sz w:val="22"/>
          <w:szCs w:val="22"/>
        </w:rPr>
        <w:t>Under section 511(a) of the Act,</w:t>
      </w:r>
      <w:r w:rsidRPr="00652723">
        <w:rPr>
          <w:sz w:val="22"/>
          <w:szCs w:val="22"/>
        </w:rPr>
        <w:t xml:space="preserve"> </w:t>
      </w:r>
      <w:r>
        <w:rPr>
          <w:sz w:val="22"/>
          <w:szCs w:val="22"/>
        </w:rPr>
        <w:t>persons or entities found to willfully and knowingly suffer (</w:t>
      </w:r>
      <w:r w:rsidRPr="00D564F6">
        <w:rPr>
          <w:i/>
          <w:iCs/>
          <w:sz w:val="22"/>
          <w:szCs w:val="22"/>
        </w:rPr>
        <w:t>i.e</w:t>
      </w:r>
      <w:r>
        <w:rPr>
          <w:sz w:val="22"/>
          <w:szCs w:val="22"/>
        </w:rPr>
        <w:t>., permit) a third party to engage in so-called “pirate radio” broadcasting on their property can face significant financial penalties.</w:t>
      </w:r>
      <w:r>
        <w:rPr>
          <w:rStyle w:val="FootnoteReference"/>
          <w:sz w:val="22"/>
          <w:szCs w:val="22"/>
        </w:rPr>
        <w:footnoteReference w:id="7"/>
      </w:r>
      <w:r>
        <w:rPr>
          <w:sz w:val="22"/>
          <w:szCs w:val="22"/>
        </w:rPr>
        <w:t xml:space="preserve">  </w:t>
      </w:r>
      <w:r w:rsidRPr="00B670F8">
        <w:rPr>
          <w:b/>
          <w:sz w:val="22"/>
          <w:szCs w:val="22"/>
        </w:rPr>
        <w:t xml:space="preserve">Accordingly, you are hereby notified and </w:t>
      </w:r>
      <w:r>
        <w:rPr>
          <w:b/>
          <w:sz w:val="22"/>
          <w:szCs w:val="22"/>
        </w:rPr>
        <w:t>warned</w:t>
      </w:r>
      <w:r w:rsidRPr="00B670F8">
        <w:rPr>
          <w:b/>
          <w:sz w:val="22"/>
          <w:szCs w:val="22"/>
        </w:rPr>
        <w:t xml:space="preserve"> that the </w:t>
      </w:r>
      <w:r w:rsidRPr="0054670B">
        <w:rPr>
          <w:b/>
          <w:sz w:val="22"/>
          <w:szCs w:val="22"/>
        </w:rPr>
        <w:t>FCC may</w:t>
      </w:r>
      <w:r>
        <w:rPr>
          <w:b/>
          <w:sz w:val="22"/>
          <w:szCs w:val="22"/>
        </w:rPr>
        <w:t xml:space="preserve"> issue a fine of up </w:t>
      </w:r>
      <w:r w:rsidRPr="00B670F8">
        <w:rPr>
          <w:b/>
          <w:sz w:val="22"/>
          <w:szCs w:val="22"/>
        </w:rPr>
        <w:t>to $</w:t>
      </w:r>
      <w:r>
        <w:rPr>
          <w:b/>
          <w:sz w:val="22"/>
          <w:szCs w:val="22"/>
        </w:rPr>
        <w:t>2,391,097</w:t>
      </w:r>
      <w:r w:rsidRPr="00B670F8">
        <w:rPr>
          <w:b/>
          <w:sz w:val="22"/>
          <w:szCs w:val="22"/>
        </w:rPr>
        <w:t xml:space="preserve"> if</w:t>
      </w:r>
      <w:r>
        <w:rPr>
          <w:b/>
          <w:sz w:val="22"/>
          <w:szCs w:val="22"/>
        </w:rPr>
        <w:t xml:space="preserve">, following the response period set forth below, we determine that you have </w:t>
      </w:r>
      <w:r>
        <w:rPr>
          <w:b/>
          <w:sz w:val="22"/>
          <w:szCs w:val="22"/>
        </w:rPr>
        <w:t xml:space="preserve">continued to </w:t>
      </w:r>
      <w:r w:rsidRPr="00B670F8">
        <w:rPr>
          <w:b/>
          <w:sz w:val="22"/>
          <w:szCs w:val="22"/>
        </w:rPr>
        <w:t xml:space="preserve">permit </w:t>
      </w:r>
      <w:r>
        <w:rPr>
          <w:b/>
          <w:sz w:val="22"/>
          <w:szCs w:val="22"/>
        </w:rPr>
        <w:t xml:space="preserve">any individual or entity </w:t>
      </w:r>
      <w:r w:rsidRPr="00B670F8">
        <w:rPr>
          <w:b/>
          <w:sz w:val="22"/>
          <w:szCs w:val="22"/>
        </w:rPr>
        <w:t xml:space="preserve">to engage in pirate radio broadcasting </w:t>
      </w:r>
      <w:r>
        <w:rPr>
          <w:b/>
          <w:sz w:val="22"/>
          <w:szCs w:val="22"/>
        </w:rPr>
        <w:t>from the property that you own or manage.</w:t>
      </w:r>
      <w:r>
        <w:rPr>
          <w:rStyle w:val="FootnoteReference"/>
          <w:b/>
          <w:sz w:val="22"/>
          <w:szCs w:val="22"/>
        </w:rPr>
        <w:footnoteReference w:id="8"/>
      </w:r>
      <w:r>
        <w:rPr>
          <w:b/>
          <w:sz w:val="22"/>
          <w:szCs w:val="22"/>
        </w:rPr>
        <w:t xml:space="preserve"> </w:t>
      </w:r>
    </w:p>
    <w:p w:rsidR="00940C3B" w:rsidP="00940C3B" w14:paraId="053B44FB" w14:textId="77777777">
      <w:pPr>
        <w:rPr>
          <w:b/>
          <w:sz w:val="22"/>
          <w:szCs w:val="22"/>
        </w:rPr>
      </w:pPr>
    </w:p>
    <w:p w:rsidR="00940C3B" w:rsidP="00940C3B" w14:paraId="75CCA698" w14:textId="77777777">
      <w:pPr>
        <w:rPr>
          <w:b/>
          <w:bCs/>
          <w:sz w:val="22"/>
          <w:szCs w:val="22"/>
        </w:rPr>
      </w:pPr>
      <w:r w:rsidRPr="006556DE">
        <w:rPr>
          <w:b/>
          <w:bCs/>
          <w:sz w:val="22"/>
          <w:szCs w:val="22"/>
        </w:rPr>
        <w:t>If you do not respond to this Notice, the FCC may nonetheless determine that, as a legal matter, you have sufficient knowledge of the above-referenced pirate radio activity to support enforcement action against you.  Service of this Notice to you or your agent establishes the foundation, along with other evidence, that could lead to significant financial penalties.</w:t>
      </w:r>
    </w:p>
    <w:p w:rsidR="00940C3B" w:rsidRPr="006556DE" w:rsidP="00940C3B" w14:paraId="0E5FA9AE" w14:textId="77777777">
      <w:pPr>
        <w:rPr>
          <w:b/>
          <w:bCs/>
          <w:sz w:val="22"/>
          <w:szCs w:val="22"/>
        </w:rPr>
      </w:pPr>
    </w:p>
    <w:p w:rsidR="00940C3B" w:rsidP="00940C3B" w14:paraId="471FF953" w14:textId="77777777">
      <w:pPr>
        <w:rPr>
          <w:sz w:val="22"/>
          <w:szCs w:val="22"/>
        </w:rPr>
      </w:pPr>
      <w:r w:rsidRPr="00652723">
        <w:rPr>
          <w:sz w:val="22"/>
          <w:szCs w:val="22"/>
        </w:rPr>
        <w:t xml:space="preserve">You have ten (10) </w:t>
      </w:r>
      <w:r>
        <w:rPr>
          <w:sz w:val="22"/>
          <w:szCs w:val="22"/>
        </w:rPr>
        <w:t xml:space="preserve">business </w:t>
      </w:r>
      <w:r w:rsidRPr="00652723">
        <w:rPr>
          <w:sz w:val="22"/>
          <w:szCs w:val="22"/>
        </w:rPr>
        <w:t xml:space="preserve">days from the date of this </w:t>
      </w:r>
      <w:r>
        <w:rPr>
          <w:sz w:val="22"/>
          <w:szCs w:val="22"/>
        </w:rPr>
        <w:t>Notice</w:t>
      </w:r>
      <w:r w:rsidRPr="00652723">
        <w:rPr>
          <w:sz w:val="22"/>
          <w:szCs w:val="22"/>
        </w:rPr>
        <w:t xml:space="preserve"> to respond</w:t>
      </w:r>
      <w:r>
        <w:rPr>
          <w:sz w:val="22"/>
          <w:szCs w:val="22"/>
        </w:rPr>
        <w:t xml:space="preserve"> by providing </w:t>
      </w:r>
      <w:r w:rsidRPr="00652723">
        <w:rPr>
          <w:sz w:val="22"/>
          <w:szCs w:val="22"/>
        </w:rPr>
        <w:t xml:space="preserve">evidence that </w:t>
      </w:r>
      <w:r>
        <w:rPr>
          <w:sz w:val="22"/>
          <w:szCs w:val="22"/>
        </w:rPr>
        <w:t xml:space="preserve">you are no longer permitting pirate radio broadcasting to occur at the Property.  In addition, we request that you identify the individual(s) engaged in pirate radio broadcasting on the property that you own or manage. </w:t>
      </w:r>
      <w:r w:rsidRPr="00652723">
        <w:rPr>
          <w:sz w:val="22"/>
          <w:szCs w:val="22"/>
        </w:rPr>
        <w:t>Your response should be sent to the address in the letterhead and reference the listed case number.  Under the Privacy Act of 1974,</w:t>
      </w:r>
      <w:r>
        <w:rPr>
          <w:rStyle w:val="FootnoteReference"/>
          <w:sz w:val="22"/>
          <w:szCs w:val="22"/>
        </w:rPr>
        <w:footnoteReference w:id="9"/>
      </w:r>
      <w:r w:rsidRPr="00652723">
        <w:rPr>
          <w:sz w:val="22"/>
          <w:szCs w:val="22"/>
        </w:rPr>
        <w:t xml:space="preserve"> we are informing you that the </w:t>
      </w:r>
      <w:r>
        <w:rPr>
          <w:sz w:val="22"/>
          <w:szCs w:val="22"/>
        </w:rPr>
        <w:t xml:space="preserve">FCC’s </w:t>
      </w:r>
      <w:r w:rsidRPr="00652723">
        <w:rPr>
          <w:sz w:val="22"/>
          <w:szCs w:val="22"/>
        </w:rPr>
        <w:t xml:space="preserve">staff will use all relevant material information before it to determine what, if any, enforcement action is required to ensure your compliance with </w:t>
      </w:r>
      <w:r>
        <w:rPr>
          <w:sz w:val="22"/>
          <w:szCs w:val="22"/>
        </w:rPr>
        <w:t>the FCC’s r</w:t>
      </w:r>
      <w:r w:rsidRPr="00652723">
        <w:rPr>
          <w:sz w:val="22"/>
          <w:szCs w:val="22"/>
        </w:rPr>
        <w:t>ules.  This will include any information t</w:t>
      </w:r>
      <w:r>
        <w:rPr>
          <w:sz w:val="22"/>
          <w:szCs w:val="22"/>
        </w:rPr>
        <w:t>hat you disclose in your reply.</w:t>
      </w:r>
    </w:p>
    <w:p w:rsidR="00940C3B" w:rsidP="00940C3B" w14:paraId="41AAFBFE" w14:textId="77777777">
      <w:pPr>
        <w:rPr>
          <w:sz w:val="22"/>
          <w:szCs w:val="22"/>
        </w:rPr>
      </w:pPr>
    </w:p>
    <w:p w:rsidR="00940C3B" w:rsidRPr="00652723" w:rsidP="00940C3B" w14:paraId="30ACB268" w14:textId="752C5AF9">
      <w:pPr>
        <w:rPr>
          <w:sz w:val="22"/>
          <w:szCs w:val="22"/>
        </w:rPr>
      </w:pPr>
      <w:r w:rsidRPr="00652723">
        <w:rPr>
          <w:sz w:val="22"/>
          <w:szCs w:val="22"/>
        </w:rPr>
        <w:t>You may contact this office if you have any questions.</w:t>
      </w:r>
    </w:p>
    <w:p w:rsidR="00940C3B" w:rsidRPr="00652723" w:rsidP="00940C3B" w14:paraId="6C44FDAB" w14:textId="77777777">
      <w:pPr>
        <w:rPr>
          <w:sz w:val="22"/>
          <w:szCs w:val="22"/>
        </w:rPr>
      </w:pPr>
    </w:p>
    <w:p w:rsidR="00940C3B" w:rsidRPr="00652723" w:rsidP="00940C3B" w14:paraId="2DC48AAC" w14:textId="77777777">
      <w:pPr>
        <w:rPr>
          <w:sz w:val="22"/>
          <w:szCs w:val="22"/>
        </w:rPr>
      </w:pPr>
    </w:p>
    <w:p w:rsidR="00940C3B" w:rsidRPr="00652723" w:rsidP="00940C3B" w14:paraId="6808C492" w14:textId="77777777">
      <w:pPr>
        <w:rPr>
          <w:sz w:val="22"/>
          <w:szCs w:val="22"/>
        </w:rPr>
      </w:pPr>
    </w:p>
    <w:p w:rsidR="00940C3B" w:rsidRPr="00652723" w:rsidP="00940C3B" w14:paraId="3369F7F2" w14:textId="77777777">
      <w:pPr>
        <w:rPr>
          <w:sz w:val="22"/>
          <w:szCs w:val="22"/>
        </w:rPr>
      </w:pPr>
    </w:p>
    <w:p w:rsidR="00940C3B" w:rsidP="00940C3B" w14:paraId="1F72A202" w14:textId="77777777">
      <w:pPr>
        <w:rPr>
          <w:sz w:val="22"/>
          <w:szCs w:val="22"/>
        </w:rPr>
      </w:pPr>
      <w:r>
        <w:rPr>
          <w:sz w:val="22"/>
          <w:szCs w:val="22"/>
        </w:rPr>
        <w:t>David C. Dombrowski</w:t>
      </w:r>
    </w:p>
    <w:p w:rsidR="00940C3B" w:rsidP="00940C3B" w14:paraId="0AABA02B" w14:textId="77777777">
      <w:pPr>
        <w:rPr>
          <w:sz w:val="22"/>
          <w:szCs w:val="22"/>
        </w:rPr>
      </w:pPr>
      <w:r>
        <w:rPr>
          <w:sz w:val="22"/>
          <w:szCs w:val="22"/>
        </w:rPr>
        <w:t>Regional Director, Region One</w:t>
      </w:r>
    </w:p>
    <w:p w:rsidR="00940C3B" w:rsidRPr="00652723" w:rsidP="00940C3B" w14:paraId="18639688" w14:textId="77777777">
      <w:pPr>
        <w:rPr>
          <w:sz w:val="22"/>
          <w:szCs w:val="22"/>
        </w:rPr>
      </w:pPr>
      <w:r>
        <w:rPr>
          <w:sz w:val="22"/>
          <w:szCs w:val="22"/>
        </w:rPr>
        <w:t xml:space="preserve">FCC </w:t>
      </w:r>
      <w:r w:rsidRPr="00652723">
        <w:rPr>
          <w:sz w:val="22"/>
          <w:szCs w:val="22"/>
        </w:rPr>
        <w:t>Enforcement Bureau</w:t>
      </w:r>
    </w:p>
    <w:p w:rsidR="00940C3B" w:rsidRPr="00652723" w:rsidP="00940C3B" w14:paraId="3F92A70A" w14:textId="77777777">
      <w:pPr>
        <w:rPr>
          <w:sz w:val="22"/>
          <w:szCs w:val="22"/>
        </w:rPr>
      </w:pPr>
    </w:p>
    <w:p w:rsidR="00940C3B" w:rsidRPr="00652723" w:rsidP="00940C3B" w14:paraId="781EF6FB" w14:textId="77777777">
      <w:pPr>
        <w:rPr>
          <w:sz w:val="22"/>
          <w:szCs w:val="22"/>
        </w:rPr>
      </w:pPr>
    </w:p>
    <w:p w:rsidR="00940C3B" w:rsidRPr="00652723" w:rsidP="00940C3B" w14:paraId="56F5FEE8" w14:textId="77777777">
      <w:pPr>
        <w:rPr>
          <w:sz w:val="22"/>
          <w:szCs w:val="22"/>
        </w:rPr>
      </w:pPr>
    </w:p>
    <w:p w:rsidR="00940C3B" w:rsidRPr="00652723" w:rsidP="00940C3B" w14:paraId="3640F0B6" w14:textId="77777777">
      <w:pPr>
        <w:rPr>
          <w:sz w:val="22"/>
          <w:szCs w:val="22"/>
        </w:rPr>
      </w:pPr>
      <w:r>
        <w:rPr>
          <w:sz w:val="22"/>
          <w:szCs w:val="22"/>
        </w:rPr>
        <w:t>Enclosures</w:t>
      </w:r>
      <w:r w:rsidRPr="00652723">
        <w:rPr>
          <w:sz w:val="22"/>
          <w:szCs w:val="22"/>
        </w:rPr>
        <w:t>:</w:t>
      </w:r>
    </w:p>
    <w:p w:rsidR="00940C3B" w:rsidP="00940C3B" w14:paraId="745F3534" w14:textId="77777777">
      <w:pPr>
        <w:rPr>
          <w:sz w:val="22"/>
          <w:szCs w:val="22"/>
        </w:rPr>
      </w:pPr>
      <w:r w:rsidRPr="00652723">
        <w:rPr>
          <w:sz w:val="22"/>
          <w:szCs w:val="22"/>
        </w:rPr>
        <w:tab/>
        <w:t>Excerpts from the Communications Act of 1934, As Amended</w:t>
      </w:r>
    </w:p>
    <w:p w:rsidR="00940C3B" w:rsidRPr="00652723" w:rsidP="00940C3B" w14:paraId="038909D9" w14:textId="2E3F869D">
      <w:pPr>
        <w:rPr>
          <w:sz w:val="22"/>
          <w:szCs w:val="22"/>
        </w:rPr>
      </w:pPr>
      <w:r>
        <w:rPr>
          <w:sz w:val="22"/>
          <w:szCs w:val="22"/>
        </w:rPr>
        <w:tab/>
        <w:t>E</w:t>
      </w:r>
      <w:r w:rsidRPr="002D7C26">
        <w:rPr>
          <w:sz w:val="22"/>
          <w:szCs w:val="22"/>
        </w:rPr>
        <w:t>nforcement Bureau, "Inspection Fact Sheet", March 2005</w:t>
      </w:r>
      <w:r>
        <w:rPr>
          <w:sz w:val="22"/>
          <w:szCs w:val="22"/>
        </w:rPr>
        <w:t xml:space="preserve"> </w:t>
      </w:r>
    </w:p>
    <w:p w:rsidR="00940C3B" w:rsidRPr="00204CE3" w:rsidP="00940C3B" w14:paraId="3B4B8A59" w14:textId="77777777">
      <w:pPr>
        <w:rPr>
          <w:sz w:val="22"/>
          <w:szCs w:val="22"/>
        </w:rPr>
      </w:pPr>
    </w:p>
    <w:p w:rsidR="00204CE3" w:rsidRPr="003A515C" w:rsidP="00940C3B" w14:paraId="06011DDF" w14:textId="77777777">
      <w:pPr>
        <w:rPr>
          <w:sz w:val="22"/>
          <w:szCs w:val="22"/>
        </w:rPr>
      </w:pPr>
    </w:p>
    <w:sectPr>
      <w:headerReference w:type="first" r:id="rId5"/>
      <w:pgSz w:w="12240" w:h="15840" w:code="1"/>
      <w:pgMar w:top="1987"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0132" w14:paraId="7DD73854" w14:textId="77777777">
      <w:r>
        <w:separator/>
      </w:r>
    </w:p>
  </w:footnote>
  <w:footnote w:type="continuationSeparator" w:id="1">
    <w:p w:rsidR="00090132" w14:paraId="3B4CD7A5" w14:textId="77777777">
      <w:r>
        <w:continuationSeparator/>
      </w:r>
    </w:p>
  </w:footnote>
  <w:footnote w:type="continuationNotice" w:id="2">
    <w:p w:rsidR="00090132" w14:paraId="3F56D8F5" w14:textId="77777777"/>
  </w:footnote>
  <w:footnote w:id="3">
    <w:p w:rsidR="002E1B57" w:rsidP="00E618AC" w14:paraId="7A475B93" w14:textId="2802DA23">
      <w:pPr>
        <w:pStyle w:val="FootnoteText"/>
        <w:spacing w:after="120"/>
      </w:pPr>
      <w:r>
        <w:rPr>
          <w:rStyle w:val="FootnoteReference"/>
        </w:rPr>
        <w:footnoteRef/>
      </w:r>
      <w:r>
        <w:t xml:space="preserve"> </w:t>
      </w:r>
      <w:r>
        <w:rPr>
          <w:i/>
          <w:iCs/>
        </w:rPr>
        <w:t>New York City Department of Finance</w:t>
      </w:r>
      <w:r w:rsidR="001C4CEC">
        <w:rPr>
          <w:i/>
          <w:iCs/>
        </w:rPr>
        <w:t>,</w:t>
      </w:r>
      <w:r>
        <w:rPr>
          <w:i/>
          <w:iCs/>
        </w:rPr>
        <w:t xml:space="preserve"> Property </w:t>
      </w:r>
      <w:r w:rsidR="001C4CEC">
        <w:rPr>
          <w:i/>
          <w:iCs/>
        </w:rPr>
        <w:t>Information Portal</w:t>
      </w:r>
      <w:r w:rsidR="00826164">
        <w:rPr>
          <w:i/>
          <w:iCs/>
        </w:rPr>
        <w:t>,</w:t>
      </w:r>
      <w:r w:rsidRPr="002E5CDF" w:rsidR="002E5CDF">
        <w:t xml:space="preserve"> </w:t>
      </w:r>
      <w:hyperlink r:id="rId1" w:history="1">
        <w:r w:rsidRPr="00645968" w:rsidR="00816701">
          <w:rPr>
            <w:rStyle w:val="Hyperlink"/>
          </w:rPr>
          <w:t>https://propertyinformationportal.nyc.gov/</w:t>
        </w:r>
        <w:r w:rsidRPr="00645968" w:rsidR="00816701">
          <w:rPr>
            <w:rStyle w:val="Hyperlink"/>
          </w:rPr>
          <w:t>p</w:t>
        </w:r>
        <w:r w:rsidRPr="00645968" w:rsidR="00816701">
          <w:rPr>
            <w:rStyle w:val="Hyperlink"/>
          </w:rPr>
          <w:t>arcels/parcel/3050830044</w:t>
        </w:r>
      </w:hyperlink>
      <w:hyperlink w:history="1"/>
      <w:r w:rsidR="00551329">
        <w:t xml:space="preserve"> </w:t>
      </w:r>
      <w:r w:rsidR="00940C3B">
        <w:t>(</w:t>
      </w:r>
      <w:r w:rsidR="00E7706D">
        <w:t>l</w:t>
      </w:r>
      <w:r w:rsidR="00940C3B">
        <w:t xml:space="preserve">ast </w:t>
      </w:r>
      <w:r w:rsidR="00E7706D">
        <w:t>v</w:t>
      </w:r>
      <w:r w:rsidR="00940C3B">
        <w:t xml:space="preserve">isited </w:t>
      </w:r>
      <w:r w:rsidR="00E7706D">
        <w:t xml:space="preserve">June </w:t>
      </w:r>
      <w:r w:rsidR="002E5CDF">
        <w:t>6</w:t>
      </w:r>
      <w:r w:rsidR="00940C3B">
        <w:t>, 2024).</w:t>
      </w:r>
    </w:p>
  </w:footnote>
  <w:footnote w:id="4">
    <w:p w:rsidR="00940C3B" w:rsidRPr="00EC30E0" w:rsidP="00940C3B" w14:paraId="5C073ADE" w14:textId="77777777">
      <w:pPr>
        <w:pStyle w:val="FootnoteText"/>
        <w:spacing w:after="120"/>
      </w:pPr>
      <w:r>
        <w:rPr>
          <w:rStyle w:val="FootnoteReference"/>
        </w:rPr>
        <w:footnoteRef/>
      </w:r>
      <w:r>
        <w:t xml:space="preserve"> 47 CFR § 73.201. </w:t>
      </w:r>
    </w:p>
  </w:footnote>
  <w:footnote w:id="5">
    <w:p w:rsidR="00940C3B" w:rsidP="00940C3B" w14:paraId="1C6A3BE1" w14:textId="77777777">
      <w:pPr>
        <w:pStyle w:val="FootnoteText"/>
        <w:spacing w:after="120"/>
      </w:pPr>
      <w:r>
        <w:rPr>
          <w:rStyle w:val="FootnoteReference"/>
        </w:rPr>
        <w:footnoteRef/>
      </w:r>
      <w:r>
        <w:t xml:space="preserve"> 47 U.S.C. § 301.</w:t>
      </w:r>
    </w:p>
  </w:footnote>
  <w:footnote w:id="6">
    <w:p w:rsidR="00940C3B" w:rsidRPr="00837771" w:rsidP="00940C3B" w14:paraId="3287E96D" w14:textId="14C2A4AD">
      <w:pPr>
        <w:pStyle w:val="FootnoteText"/>
        <w:spacing w:after="120"/>
      </w:pPr>
      <w:r>
        <w:rPr>
          <w:rStyle w:val="FootnoteReference"/>
        </w:rPr>
        <w:footnoteRef/>
      </w:r>
      <w:r>
        <w:t xml:space="preserve"> </w:t>
      </w:r>
      <w:r>
        <w:rPr>
          <w:i/>
          <w:iCs/>
        </w:rPr>
        <w:t xml:space="preserve">See, </w:t>
      </w:r>
      <w:r w:rsidR="00ED2C65">
        <w:rPr>
          <w:i/>
          <w:iCs/>
        </w:rPr>
        <w:t>e.g</w:t>
      </w:r>
      <w:r>
        <w:rPr>
          <w:i/>
          <w:iCs/>
        </w:rPr>
        <w:t>., id.</w:t>
      </w:r>
      <w:r>
        <w:t xml:space="preserve"> § 511.</w:t>
      </w:r>
    </w:p>
  </w:footnote>
  <w:footnote w:id="7">
    <w:p w:rsidR="00940C3B" w:rsidRPr="00652723" w:rsidP="00940C3B" w14:paraId="2312C767" w14:textId="77777777">
      <w:pPr>
        <w:pStyle w:val="FootnoteText"/>
        <w:spacing w:after="120"/>
      </w:pPr>
      <w:r>
        <w:rPr>
          <w:rStyle w:val="FootnoteReference"/>
        </w:rPr>
        <w:footnoteRef/>
      </w:r>
      <w:r>
        <w:t xml:space="preserve"> </w:t>
      </w:r>
      <w:r w:rsidRPr="00E43340">
        <w:rPr>
          <w:i/>
          <w:iCs/>
        </w:rPr>
        <w:t>Id</w:t>
      </w:r>
      <w:r>
        <w:t>. § 511(a).</w:t>
      </w:r>
    </w:p>
  </w:footnote>
  <w:footnote w:id="8">
    <w:p w:rsidR="00940C3B" w:rsidP="00940C3B" w14:paraId="227874DD" w14:textId="6EE13A63">
      <w:pPr>
        <w:pStyle w:val="FootnoteText"/>
        <w:spacing w:after="120"/>
      </w:pPr>
      <w:r>
        <w:rPr>
          <w:rStyle w:val="FootnoteReference"/>
        </w:rPr>
        <w:footnoteRef/>
      </w:r>
      <w:r>
        <w:t xml:space="preserve"> </w:t>
      </w:r>
      <w:r w:rsidRPr="00545D66">
        <w:rPr>
          <w:i/>
          <w:iCs/>
        </w:rPr>
        <w:t xml:space="preserve">See </w:t>
      </w:r>
      <w:r w:rsidRPr="00545D66">
        <w:t xml:space="preserve">47 CFR § 1.80(b)(6) (setting the current inflation adjusted statutory maximum for a violation of 47 U.S.C. § 511(a) at $2,391,097 and 47 U.S.C. § 511(b) at $119,555); </w:t>
      </w:r>
      <w:r w:rsidRPr="00545D66">
        <w:rPr>
          <w:i/>
          <w:iCs/>
        </w:rPr>
        <w:t>Amendment of Section 1.80(b) of the Commission’s Rules, Adjustment of Civil Monetary Penalties to Reflect Inflation</w:t>
      </w:r>
      <w:r w:rsidRPr="00545D66">
        <w:t>, Order, DA 23-1198</w:t>
      </w:r>
      <w:r w:rsidR="00FB0244">
        <w:t>,</w:t>
      </w:r>
      <w:r w:rsidRPr="00545D66">
        <w:t xml:space="preserve"> </w:t>
      </w:r>
      <w:r w:rsidRPr="00545D66" w:rsidR="00FB0244">
        <w:t xml:space="preserve">2023 WL 8889597, at *7  </w:t>
      </w:r>
      <w:r w:rsidRPr="00545D66">
        <w:t xml:space="preserve">(EB Dec. 22, 2023); </w:t>
      </w:r>
      <w:r w:rsidRPr="00545D66">
        <w:rPr>
          <w:i/>
          <w:iCs/>
        </w:rPr>
        <w:t>see also</w:t>
      </w:r>
      <w:r w:rsidRPr="00545D66">
        <w:t xml:space="preserve"> Annual Adjustment of Civil Monetary Penalties to Reflect Inflation,</w:t>
      </w:r>
      <w:r>
        <w:t xml:space="preserve"> 89</w:t>
      </w:r>
      <w:r w:rsidRPr="00545D66">
        <w:t xml:space="preserve"> Fed. Reg.</w:t>
      </w:r>
      <w:r>
        <w:t xml:space="preserve"> 2148</w:t>
      </w:r>
      <w:r w:rsidRPr="00545D66">
        <w:t xml:space="preserve"> (Jan. </w:t>
      </w:r>
      <w:r>
        <w:t>12</w:t>
      </w:r>
      <w:r w:rsidRPr="00545D66">
        <w:t xml:space="preserve">, 2024) (setting January </w:t>
      </w:r>
      <w:r>
        <w:t>15</w:t>
      </w:r>
      <w:r w:rsidRPr="00545D66">
        <w:t>, 2024, as the effective date for the increases).</w:t>
      </w:r>
    </w:p>
  </w:footnote>
  <w:footnote w:id="9">
    <w:p w:rsidR="00940C3B" w:rsidP="00940C3B" w14:paraId="02280FD7" w14:textId="77777777">
      <w:pPr>
        <w:pStyle w:val="FootnoteText"/>
        <w:spacing w:after="120"/>
      </w:pPr>
      <w:r>
        <w:rPr>
          <w:rStyle w:val="FootnoteReference"/>
        </w:rPr>
        <w:footnoteRef/>
      </w:r>
      <w:r>
        <w:t xml:space="preserve"> </w:t>
      </w:r>
      <w:r w:rsidRPr="00346656">
        <w:t>5 U.S.C. § 552a(e)(3).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4DB" w14:paraId="51738D9C" w14:textId="77777777">
    <w:pPr>
      <w:pStyle w:val="Header"/>
      <w:tabs>
        <w:tab w:val="clear" w:pos="4320"/>
        <w:tab w:val="clear" w:pos="8640"/>
      </w:tabs>
      <w:spacing w:before="360" w:line="228" w:lineRule="auto"/>
      <w:jc w:val="center"/>
    </w:pPr>
    <w:r>
      <w:rPr>
        <w:rFonts w:ascii="CG Times (W1)" w:hAnsi="CG Times (W1)"/>
        <w:noProof/>
        <w:sz w:val="28"/>
      </w:rPr>
      <w:drawing>
        <wp:anchor distT="0" distB="0" distL="114300" distR="114300" simplePos="0" relativeHeight="251658240" behindDoc="1" locked="0" layoutInCell="1" allowOverlap="1">
          <wp:simplePos x="0" y="0"/>
          <wp:positionH relativeFrom="margin">
            <wp:align>left</wp:align>
          </wp:positionH>
          <wp:positionV relativeFrom="page">
            <wp:posOffset>676910</wp:posOffset>
          </wp:positionV>
          <wp:extent cx="914400" cy="9144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G Times (W1)" w:hAnsi="CG Times (W1)"/>
        <w:sz w:val="28"/>
      </w:rPr>
      <w:t>Federal Communications Commission</w:t>
    </w:r>
  </w:p>
  <w:p w:rsidR="002B54DB" w14:paraId="590C6E31" w14:textId="77777777">
    <w:pPr>
      <w:jc w:val="center"/>
      <w:rPr>
        <w:rFonts w:ascii="CG Times (W1)" w:hAnsi="CG Times (W1)"/>
        <w:sz w:val="28"/>
      </w:rPr>
    </w:pPr>
    <w:r>
      <w:rPr>
        <w:rFonts w:ascii="CG Times (W1)" w:hAnsi="CG Times (W1)"/>
        <w:sz w:val="28"/>
      </w:rPr>
      <w:t>Enforcement Bureau</w:t>
    </w:r>
  </w:p>
  <w:p w:rsidR="00652723" w14:paraId="4CEC2371" w14:textId="77777777">
    <w:pPr>
      <w:jc w:val="center"/>
    </w:pPr>
    <w:r>
      <w:rPr>
        <w:rFonts w:ascii="CG Times (W1)" w:hAnsi="CG Times (W1)"/>
        <w:sz w:val="28"/>
      </w:rPr>
      <w:t xml:space="preserve">Region </w:t>
    </w:r>
    <w:r w:rsidR="00691EA2">
      <w:rPr>
        <w:rFonts w:ascii="CG Times (W1)" w:hAnsi="CG Times (W1)"/>
        <w:sz w:val="28"/>
      </w:rPr>
      <w:t>One</w:t>
    </w:r>
  </w:p>
  <w:p w:rsidR="002B54DB" w14:paraId="1A18977F" w14:textId="77777777">
    <w:pPr>
      <w:pStyle w:val="Header"/>
      <w:tabs>
        <w:tab w:val="clear" w:pos="4320"/>
      </w:tabs>
      <w:jc w:val="center"/>
      <w:rPr>
        <w:sz w:val="22"/>
      </w:rPr>
    </w:pPr>
  </w:p>
  <w:p w:rsidR="00652723" w:rsidRPr="00652723" w:rsidP="00652723" w14:paraId="3C7896C3" w14:textId="5C1E1E11">
    <w:pPr>
      <w:pStyle w:val="Header"/>
      <w:jc w:val="center"/>
      <w:rPr>
        <w:sz w:val="22"/>
      </w:rPr>
    </w:pPr>
    <w:r>
      <w:rPr>
        <w:sz w:val="22"/>
      </w:rPr>
      <w:t>Columbia</w:t>
    </w:r>
    <w:r w:rsidR="00691EA2">
      <w:rPr>
        <w:sz w:val="22"/>
      </w:rPr>
      <w:t xml:space="preserve"> </w:t>
    </w:r>
    <w:r w:rsidRPr="00652723" w:rsidR="00C9537D">
      <w:rPr>
        <w:sz w:val="22"/>
      </w:rPr>
      <w:t>Regional Office</w:t>
    </w:r>
  </w:p>
  <w:p w:rsidR="00691EA2" w:rsidP="00691EA2" w14:paraId="793C9672" w14:textId="77777777">
    <w:pPr>
      <w:pStyle w:val="Header"/>
      <w:jc w:val="center"/>
      <w:rPr>
        <w:sz w:val="22"/>
      </w:rPr>
    </w:pPr>
    <w:r>
      <w:rPr>
        <w:sz w:val="22"/>
      </w:rPr>
      <w:t>9050 Junction Drive</w:t>
    </w:r>
  </w:p>
  <w:p w:rsidR="00691EA2" w:rsidP="00DB7EDC" w14:paraId="24648AED" w14:textId="77777777">
    <w:pPr>
      <w:pStyle w:val="Header"/>
      <w:jc w:val="center"/>
      <w:rPr>
        <w:sz w:val="22"/>
      </w:rPr>
    </w:pPr>
    <w:r>
      <w:rPr>
        <w:sz w:val="22"/>
      </w:rPr>
      <w:t>Annapolis Junction, Maryland 20701</w:t>
    </w:r>
  </w:p>
  <w:p w:rsidR="008239DF" w:rsidP="00691EA2" w14:paraId="40327526" w14:textId="77777777">
    <w:pPr>
      <w:pStyle w:val="Header"/>
      <w:jc w:val="center"/>
      <w:rPr>
        <w:sz w:val="22"/>
      </w:rPr>
    </w:pPr>
    <w:r w:rsidRPr="00960D1E">
      <w:rPr>
        <w:sz w:val="22"/>
      </w:rPr>
      <w:t>(301) 725-1996</w:t>
    </w:r>
  </w:p>
  <w:p w:rsidR="00DF42D9" w:rsidP="00691EA2" w14:paraId="6AC4FE7B" w14:textId="77777777">
    <w:pPr>
      <w:pStyle w:val="Header"/>
      <w:jc w:val="center"/>
      <w:rPr>
        <w:sz w:val="22"/>
      </w:rPr>
    </w:pPr>
  </w:p>
  <w:p w:rsidR="002B54DB" w:rsidRPr="00D24170" w14:paraId="2263A00F" w14:textId="77777777">
    <w:pPr>
      <w:pStyle w:val="Header"/>
      <w:tabs>
        <w:tab w:val="clear" w:pos="4320"/>
      </w:tabs>
      <w:jc w:val="center"/>
      <w:rPr>
        <w:sz w:val="22"/>
        <w:szCs w:val="22"/>
      </w:rPr>
    </w:pPr>
    <w:r w:rsidRPr="00E61A28">
      <w:rPr>
        <w:sz w:val="22"/>
        <w:szCs w:val="22"/>
      </w:rPr>
      <w:t>field@fcc.gov</w:t>
    </w:r>
  </w:p>
  <w:p w:rsidR="00044ECE" w14:paraId="63001E2A" w14:textId="77777777">
    <w:pPr>
      <w:pStyle w:val="Header"/>
      <w:tabs>
        <w:tab w:val="clear" w:pos="4320"/>
      </w:tabs>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23"/>
    <w:rsid w:val="000002F4"/>
    <w:rsid w:val="0000147A"/>
    <w:rsid w:val="0001534A"/>
    <w:rsid w:val="00020235"/>
    <w:rsid w:val="00020A2F"/>
    <w:rsid w:val="00022CA2"/>
    <w:rsid w:val="000262FE"/>
    <w:rsid w:val="00044ECE"/>
    <w:rsid w:val="00064D62"/>
    <w:rsid w:val="00066040"/>
    <w:rsid w:val="00067EEA"/>
    <w:rsid w:val="00083CAB"/>
    <w:rsid w:val="0009004F"/>
    <w:rsid w:val="00090132"/>
    <w:rsid w:val="000907D8"/>
    <w:rsid w:val="000936A3"/>
    <w:rsid w:val="000A69D7"/>
    <w:rsid w:val="000C7797"/>
    <w:rsid w:val="000D108E"/>
    <w:rsid w:val="000D35BE"/>
    <w:rsid w:val="000D58B7"/>
    <w:rsid w:val="000E3F5D"/>
    <w:rsid w:val="000E4BF6"/>
    <w:rsid w:val="00101D82"/>
    <w:rsid w:val="00106C4D"/>
    <w:rsid w:val="001148CC"/>
    <w:rsid w:val="00116E96"/>
    <w:rsid w:val="001233F9"/>
    <w:rsid w:val="00125EE0"/>
    <w:rsid w:val="0012664C"/>
    <w:rsid w:val="0015505C"/>
    <w:rsid w:val="001569B5"/>
    <w:rsid w:val="00162A21"/>
    <w:rsid w:val="00162CCF"/>
    <w:rsid w:val="00166110"/>
    <w:rsid w:val="00174144"/>
    <w:rsid w:val="00175AF8"/>
    <w:rsid w:val="00176B13"/>
    <w:rsid w:val="00190DE1"/>
    <w:rsid w:val="00192F6E"/>
    <w:rsid w:val="001A5854"/>
    <w:rsid w:val="001B085E"/>
    <w:rsid w:val="001B5D6C"/>
    <w:rsid w:val="001B778B"/>
    <w:rsid w:val="001C3DED"/>
    <w:rsid w:val="001C4CEC"/>
    <w:rsid w:val="001D5A8F"/>
    <w:rsid w:val="001D5E07"/>
    <w:rsid w:val="001E2236"/>
    <w:rsid w:val="001E4D9E"/>
    <w:rsid w:val="00202BF6"/>
    <w:rsid w:val="00204CE3"/>
    <w:rsid w:val="00204D97"/>
    <w:rsid w:val="00214BCB"/>
    <w:rsid w:val="00215F44"/>
    <w:rsid w:val="002244A9"/>
    <w:rsid w:val="00225CDF"/>
    <w:rsid w:val="00234A1D"/>
    <w:rsid w:val="00234AC1"/>
    <w:rsid w:val="00252945"/>
    <w:rsid w:val="00260FF3"/>
    <w:rsid w:val="00263070"/>
    <w:rsid w:val="00265511"/>
    <w:rsid w:val="0027285E"/>
    <w:rsid w:val="00275325"/>
    <w:rsid w:val="0028067B"/>
    <w:rsid w:val="00285DDF"/>
    <w:rsid w:val="002A6059"/>
    <w:rsid w:val="002B54DB"/>
    <w:rsid w:val="002B612D"/>
    <w:rsid w:val="002C2E1C"/>
    <w:rsid w:val="002C34BE"/>
    <w:rsid w:val="002C4FB5"/>
    <w:rsid w:val="002D06D3"/>
    <w:rsid w:val="002D7C26"/>
    <w:rsid w:val="002E1B57"/>
    <w:rsid w:val="002E4F87"/>
    <w:rsid w:val="002E5CDF"/>
    <w:rsid w:val="003224FC"/>
    <w:rsid w:val="00326AFF"/>
    <w:rsid w:val="003270D6"/>
    <w:rsid w:val="00333300"/>
    <w:rsid w:val="0033375F"/>
    <w:rsid w:val="003354FB"/>
    <w:rsid w:val="00346656"/>
    <w:rsid w:val="00353592"/>
    <w:rsid w:val="00353CCF"/>
    <w:rsid w:val="003674CC"/>
    <w:rsid w:val="00381491"/>
    <w:rsid w:val="00390152"/>
    <w:rsid w:val="003919D0"/>
    <w:rsid w:val="0039284F"/>
    <w:rsid w:val="003A515C"/>
    <w:rsid w:val="003A63E5"/>
    <w:rsid w:val="003B270E"/>
    <w:rsid w:val="003C2613"/>
    <w:rsid w:val="003C6131"/>
    <w:rsid w:val="003D059E"/>
    <w:rsid w:val="003D19D3"/>
    <w:rsid w:val="00411389"/>
    <w:rsid w:val="00411D89"/>
    <w:rsid w:val="00422B20"/>
    <w:rsid w:val="004249D7"/>
    <w:rsid w:val="004416D2"/>
    <w:rsid w:val="00441B43"/>
    <w:rsid w:val="00450F96"/>
    <w:rsid w:val="004571A2"/>
    <w:rsid w:val="004633A6"/>
    <w:rsid w:val="00464726"/>
    <w:rsid w:val="00466276"/>
    <w:rsid w:val="00466879"/>
    <w:rsid w:val="0046728F"/>
    <w:rsid w:val="00471B77"/>
    <w:rsid w:val="00483F41"/>
    <w:rsid w:val="004973F7"/>
    <w:rsid w:val="004A0D4E"/>
    <w:rsid w:val="004B5D7E"/>
    <w:rsid w:val="004D3B53"/>
    <w:rsid w:val="004D5858"/>
    <w:rsid w:val="004F3FA2"/>
    <w:rsid w:val="004F5192"/>
    <w:rsid w:val="0051351D"/>
    <w:rsid w:val="005141E1"/>
    <w:rsid w:val="00516FF1"/>
    <w:rsid w:val="005236DF"/>
    <w:rsid w:val="005445CB"/>
    <w:rsid w:val="00545D66"/>
    <w:rsid w:val="00546587"/>
    <w:rsid w:val="0054670B"/>
    <w:rsid w:val="00547B7B"/>
    <w:rsid w:val="00551329"/>
    <w:rsid w:val="00553813"/>
    <w:rsid w:val="00561B14"/>
    <w:rsid w:val="00565495"/>
    <w:rsid w:val="00573347"/>
    <w:rsid w:val="00584A65"/>
    <w:rsid w:val="00585A79"/>
    <w:rsid w:val="00592878"/>
    <w:rsid w:val="005A3C6E"/>
    <w:rsid w:val="005A48B4"/>
    <w:rsid w:val="005B5FCA"/>
    <w:rsid w:val="005D254F"/>
    <w:rsid w:val="005D7010"/>
    <w:rsid w:val="005F3F08"/>
    <w:rsid w:val="00601CDA"/>
    <w:rsid w:val="00603FAC"/>
    <w:rsid w:val="0060736B"/>
    <w:rsid w:val="006121F4"/>
    <w:rsid w:val="006252D1"/>
    <w:rsid w:val="00645968"/>
    <w:rsid w:val="00652723"/>
    <w:rsid w:val="006556DE"/>
    <w:rsid w:val="00657C99"/>
    <w:rsid w:val="0067050A"/>
    <w:rsid w:val="00686690"/>
    <w:rsid w:val="00687454"/>
    <w:rsid w:val="00691EA2"/>
    <w:rsid w:val="006A7B70"/>
    <w:rsid w:val="006C727A"/>
    <w:rsid w:val="006D1A50"/>
    <w:rsid w:val="006D5AF8"/>
    <w:rsid w:val="006E5967"/>
    <w:rsid w:val="0070570F"/>
    <w:rsid w:val="00706378"/>
    <w:rsid w:val="00707550"/>
    <w:rsid w:val="00714F7C"/>
    <w:rsid w:val="00725F90"/>
    <w:rsid w:val="00744D04"/>
    <w:rsid w:val="007534BC"/>
    <w:rsid w:val="00762729"/>
    <w:rsid w:val="00766FA9"/>
    <w:rsid w:val="00773BCA"/>
    <w:rsid w:val="00774AA7"/>
    <w:rsid w:val="00775F57"/>
    <w:rsid w:val="00784506"/>
    <w:rsid w:val="007912A7"/>
    <w:rsid w:val="007922CB"/>
    <w:rsid w:val="007A7C4A"/>
    <w:rsid w:val="007B1E15"/>
    <w:rsid w:val="007C2F90"/>
    <w:rsid w:val="007C34FB"/>
    <w:rsid w:val="007C3C4D"/>
    <w:rsid w:val="007C4EA8"/>
    <w:rsid w:val="007D4E88"/>
    <w:rsid w:val="007D6F26"/>
    <w:rsid w:val="007E0F7E"/>
    <w:rsid w:val="007E2381"/>
    <w:rsid w:val="007E4075"/>
    <w:rsid w:val="00816701"/>
    <w:rsid w:val="008239DF"/>
    <w:rsid w:val="00826164"/>
    <w:rsid w:val="008348F0"/>
    <w:rsid w:val="00837771"/>
    <w:rsid w:val="00847ED3"/>
    <w:rsid w:val="00850C62"/>
    <w:rsid w:val="00876315"/>
    <w:rsid w:val="008775DA"/>
    <w:rsid w:val="00884022"/>
    <w:rsid w:val="00895833"/>
    <w:rsid w:val="008A45E3"/>
    <w:rsid w:val="008B2DB1"/>
    <w:rsid w:val="008B3B57"/>
    <w:rsid w:val="008C1727"/>
    <w:rsid w:val="008D6F46"/>
    <w:rsid w:val="008E2385"/>
    <w:rsid w:val="008E77EA"/>
    <w:rsid w:val="008F0FAE"/>
    <w:rsid w:val="008F184A"/>
    <w:rsid w:val="009106B0"/>
    <w:rsid w:val="00911CEB"/>
    <w:rsid w:val="00920E31"/>
    <w:rsid w:val="00921FF8"/>
    <w:rsid w:val="00940C3B"/>
    <w:rsid w:val="00960D1E"/>
    <w:rsid w:val="009630A8"/>
    <w:rsid w:val="00972B67"/>
    <w:rsid w:val="00982F2E"/>
    <w:rsid w:val="00984797"/>
    <w:rsid w:val="009C4D85"/>
    <w:rsid w:val="009C59B3"/>
    <w:rsid w:val="009C7EDE"/>
    <w:rsid w:val="009D31A3"/>
    <w:rsid w:val="009D3833"/>
    <w:rsid w:val="009D4673"/>
    <w:rsid w:val="009D5E9D"/>
    <w:rsid w:val="009E01AC"/>
    <w:rsid w:val="009E32E2"/>
    <w:rsid w:val="009F608C"/>
    <w:rsid w:val="009F62E5"/>
    <w:rsid w:val="00A02ABD"/>
    <w:rsid w:val="00A0783A"/>
    <w:rsid w:val="00A157DA"/>
    <w:rsid w:val="00A204C0"/>
    <w:rsid w:val="00A253A4"/>
    <w:rsid w:val="00A66580"/>
    <w:rsid w:val="00A7500B"/>
    <w:rsid w:val="00A80F8B"/>
    <w:rsid w:val="00A86747"/>
    <w:rsid w:val="00A96763"/>
    <w:rsid w:val="00AA737C"/>
    <w:rsid w:val="00AB4C42"/>
    <w:rsid w:val="00AB70CE"/>
    <w:rsid w:val="00AC10BC"/>
    <w:rsid w:val="00AC4D67"/>
    <w:rsid w:val="00AC5C61"/>
    <w:rsid w:val="00AD24B3"/>
    <w:rsid w:val="00AE27ED"/>
    <w:rsid w:val="00AF441D"/>
    <w:rsid w:val="00AF695B"/>
    <w:rsid w:val="00AF71E3"/>
    <w:rsid w:val="00B01CAA"/>
    <w:rsid w:val="00B0374D"/>
    <w:rsid w:val="00B127B9"/>
    <w:rsid w:val="00B24312"/>
    <w:rsid w:val="00B34D26"/>
    <w:rsid w:val="00B435AD"/>
    <w:rsid w:val="00B43EBD"/>
    <w:rsid w:val="00B45488"/>
    <w:rsid w:val="00B650D5"/>
    <w:rsid w:val="00B670F8"/>
    <w:rsid w:val="00B7274A"/>
    <w:rsid w:val="00B76F6D"/>
    <w:rsid w:val="00B85322"/>
    <w:rsid w:val="00B953CB"/>
    <w:rsid w:val="00B96140"/>
    <w:rsid w:val="00BB1F47"/>
    <w:rsid w:val="00BB2E85"/>
    <w:rsid w:val="00BB5335"/>
    <w:rsid w:val="00BC7600"/>
    <w:rsid w:val="00BE2909"/>
    <w:rsid w:val="00BE4BB8"/>
    <w:rsid w:val="00BE610B"/>
    <w:rsid w:val="00BF4788"/>
    <w:rsid w:val="00BF535D"/>
    <w:rsid w:val="00C025C0"/>
    <w:rsid w:val="00C05CF0"/>
    <w:rsid w:val="00C14E75"/>
    <w:rsid w:val="00C2792E"/>
    <w:rsid w:val="00C605FB"/>
    <w:rsid w:val="00C64B7E"/>
    <w:rsid w:val="00C66D93"/>
    <w:rsid w:val="00C71DA0"/>
    <w:rsid w:val="00C73D2E"/>
    <w:rsid w:val="00C922D8"/>
    <w:rsid w:val="00C934D8"/>
    <w:rsid w:val="00C9537D"/>
    <w:rsid w:val="00C958D7"/>
    <w:rsid w:val="00C9630D"/>
    <w:rsid w:val="00CA24B6"/>
    <w:rsid w:val="00CB1466"/>
    <w:rsid w:val="00CB1FDE"/>
    <w:rsid w:val="00CB6F99"/>
    <w:rsid w:val="00CC2D39"/>
    <w:rsid w:val="00CF3848"/>
    <w:rsid w:val="00CF5007"/>
    <w:rsid w:val="00CF71D6"/>
    <w:rsid w:val="00D0300C"/>
    <w:rsid w:val="00D13828"/>
    <w:rsid w:val="00D14554"/>
    <w:rsid w:val="00D14A8C"/>
    <w:rsid w:val="00D24170"/>
    <w:rsid w:val="00D278E5"/>
    <w:rsid w:val="00D329C7"/>
    <w:rsid w:val="00D338F9"/>
    <w:rsid w:val="00D33D7F"/>
    <w:rsid w:val="00D461BF"/>
    <w:rsid w:val="00D564F6"/>
    <w:rsid w:val="00D65CE1"/>
    <w:rsid w:val="00D72F9D"/>
    <w:rsid w:val="00D77839"/>
    <w:rsid w:val="00D802CE"/>
    <w:rsid w:val="00DA2E13"/>
    <w:rsid w:val="00DA4467"/>
    <w:rsid w:val="00DA5361"/>
    <w:rsid w:val="00DB010D"/>
    <w:rsid w:val="00DB7EDC"/>
    <w:rsid w:val="00DC223D"/>
    <w:rsid w:val="00DC63EE"/>
    <w:rsid w:val="00DC6952"/>
    <w:rsid w:val="00DE38A7"/>
    <w:rsid w:val="00DF1EAF"/>
    <w:rsid w:val="00DF42D9"/>
    <w:rsid w:val="00DF4930"/>
    <w:rsid w:val="00E05FF0"/>
    <w:rsid w:val="00E1291C"/>
    <w:rsid w:val="00E16686"/>
    <w:rsid w:val="00E301BD"/>
    <w:rsid w:val="00E3715F"/>
    <w:rsid w:val="00E4204B"/>
    <w:rsid w:val="00E43340"/>
    <w:rsid w:val="00E51AEE"/>
    <w:rsid w:val="00E56A27"/>
    <w:rsid w:val="00E618AC"/>
    <w:rsid w:val="00E61A28"/>
    <w:rsid w:val="00E75CA7"/>
    <w:rsid w:val="00E7706D"/>
    <w:rsid w:val="00E81774"/>
    <w:rsid w:val="00EA6D7D"/>
    <w:rsid w:val="00EC2318"/>
    <w:rsid w:val="00EC30E0"/>
    <w:rsid w:val="00EC6798"/>
    <w:rsid w:val="00ED14F6"/>
    <w:rsid w:val="00ED2C65"/>
    <w:rsid w:val="00ED2F40"/>
    <w:rsid w:val="00ED3009"/>
    <w:rsid w:val="00ED532D"/>
    <w:rsid w:val="00ED60B3"/>
    <w:rsid w:val="00EE0C56"/>
    <w:rsid w:val="00EE3AFF"/>
    <w:rsid w:val="00EE5554"/>
    <w:rsid w:val="00EF1092"/>
    <w:rsid w:val="00F03131"/>
    <w:rsid w:val="00F11248"/>
    <w:rsid w:val="00F153ED"/>
    <w:rsid w:val="00F158E2"/>
    <w:rsid w:val="00F17271"/>
    <w:rsid w:val="00F568F4"/>
    <w:rsid w:val="00F57E19"/>
    <w:rsid w:val="00F61C1D"/>
    <w:rsid w:val="00F65A46"/>
    <w:rsid w:val="00F72B59"/>
    <w:rsid w:val="00F761A2"/>
    <w:rsid w:val="00F85B3F"/>
    <w:rsid w:val="00F92E87"/>
    <w:rsid w:val="00FA2C4D"/>
    <w:rsid w:val="00FA52D7"/>
    <w:rsid w:val="00FB0244"/>
    <w:rsid w:val="00FB56BC"/>
    <w:rsid w:val="00FC1AD4"/>
    <w:rsid w:val="00FC26BF"/>
    <w:rsid w:val="00FC7C84"/>
    <w:rsid w:val="00FD5DA8"/>
    <w:rsid w:val="00FE127C"/>
    <w:rsid w:val="00FE321D"/>
    <w:rsid w:val="00FE5D97"/>
    <w:rsid w:val="00FE7C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D4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652723"/>
    <w:rPr>
      <w:rFonts w:ascii="Segoe UI" w:hAnsi="Segoe UI" w:cs="Segoe UI"/>
      <w:sz w:val="18"/>
      <w:szCs w:val="18"/>
    </w:rPr>
  </w:style>
  <w:style w:type="character" w:customStyle="1" w:styleId="BalloonTextChar">
    <w:name w:val="Balloon Text Char"/>
    <w:link w:val="BalloonText"/>
    <w:uiPriority w:val="99"/>
    <w:semiHidden/>
    <w:rsid w:val="00652723"/>
    <w:rPr>
      <w:rFonts w:ascii="Segoe UI" w:hAnsi="Segoe UI" w:cs="Segoe UI"/>
      <w:sz w:val="18"/>
      <w:szCs w:val="18"/>
    </w:rPr>
  </w:style>
  <w:style w:type="paragraph" w:styleId="FootnoteText">
    <w:name w:val="footnote text"/>
    <w:basedOn w:val="Normal"/>
    <w:link w:val="FootnoteTextChar"/>
    <w:uiPriority w:val="99"/>
    <w:unhideWhenUsed/>
    <w:rsid w:val="00652723"/>
  </w:style>
  <w:style w:type="character" w:customStyle="1" w:styleId="FootnoteTextChar">
    <w:name w:val="Footnote Text Char"/>
    <w:basedOn w:val="DefaultParagraphFont"/>
    <w:link w:val="FootnoteText"/>
    <w:uiPriority w:val="99"/>
    <w:rsid w:val="00652723"/>
  </w:style>
  <w:style w:type="character" w:styleId="FootnoteReference">
    <w:name w:val="footnote reference"/>
    <w:uiPriority w:val="99"/>
    <w:semiHidden/>
    <w:unhideWhenUsed/>
    <w:rsid w:val="00652723"/>
    <w:rPr>
      <w:vertAlign w:val="superscript"/>
    </w:rPr>
  </w:style>
  <w:style w:type="character" w:styleId="CommentReference">
    <w:name w:val="annotation reference"/>
    <w:uiPriority w:val="99"/>
    <w:semiHidden/>
    <w:unhideWhenUsed/>
    <w:rsid w:val="00652723"/>
    <w:rPr>
      <w:sz w:val="16"/>
      <w:szCs w:val="16"/>
    </w:rPr>
  </w:style>
  <w:style w:type="paragraph" w:styleId="CommentText">
    <w:name w:val="annotation text"/>
    <w:basedOn w:val="Normal"/>
    <w:link w:val="CommentTextChar"/>
    <w:uiPriority w:val="99"/>
    <w:unhideWhenUsed/>
    <w:rsid w:val="00652723"/>
  </w:style>
  <w:style w:type="character" w:customStyle="1" w:styleId="CommentTextChar">
    <w:name w:val="Comment Text Char"/>
    <w:basedOn w:val="DefaultParagraphFont"/>
    <w:link w:val="CommentText"/>
    <w:uiPriority w:val="99"/>
    <w:rsid w:val="00652723"/>
  </w:style>
  <w:style w:type="paragraph" w:styleId="CommentSubject">
    <w:name w:val="annotation subject"/>
    <w:basedOn w:val="CommentText"/>
    <w:next w:val="CommentText"/>
    <w:link w:val="CommentSubjectChar"/>
    <w:uiPriority w:val="99"/>
    <w:semiHidden/>
    <w:unhideWhenUsed/>
    <w:rsid w:val="00652723"/>
    <w:rPr>
      <w:b/>
      <w:bCs/>
    </w:rPr>
  </w:style>
  <w:style w:type="character" w:customStyle="1" w:styleId="CommentSubjectChar">
    <w:name w:val="Comment Subject Char"/>
    <w:link w:val="CommentSubject"/>
    <w:uiPriority w:val="99"/>
    <w:semiHidden/>
    <w:rsid w:val="00652723"/>
    <w:rPr>
      <w:b/>
      <w:bCs/>
    </w:rPr>
  </w:style>
  <w:style w:type="character" w:styleId="Hyperlink">
    <w:name w:val="Hyperlink"/>
    <w:basedOn w:val="DefaultParagraphFont"/>
    <w:uiPriority w:val="99"/>
    <w:unhideWhenUsed/>
    <w:rsid w:val="00044ECE"/>
    <w:rPr>
      <w:color w:val="0563C1" w:themeColor="hyperlink"/>
      <w:u w:val="single"/>
    </w:rPr>
  </w:style>
  <w:style w:type="character" w:customStyle="1" w:styleId="Mention1">
    <w:name w:val="Mention1"/>
    <w:basedOn w:val="DefaultParagraphFont"/>
    <w:uiPriority w:val="99"/>
    <w:semiHidden/>
    <w:unhideWhenUsed/>
    <w:rsid w:val="00044ECE"/>
    <w:rPr>
      <w:color w:val="2B579A"/>
      <w:shd w:val="clear" w:color="auto" w:fill="E6E6E6"/>
    </w:rPr>
  </w:style>
  <w:style w:type="paragraph" w:styleId="Revision">
    <w:name w:val="Revision"/>
    <w:hidden/>
    <w:uiPriority w:val="99"/>
    <w:semiHidden/>
    <w:rsid w:val="00E3715F"/>
  </w:style>
  <w:style w:type="character" w:styleId="FollowedHyperlink">
    <w:name w:val="FollowedHyperlink"/>
    <w:basedOn w:val="DefaultParagraphFont"/>
    <w:uiPriority w:val="99"/>
    <w:semiHidden/>
    <w:unhideWhenUsed/>
    <w:rsid w:val="00AF71E3"/>
    <w:rPr>
      <w:color w:val="954F72" w:themeColor="followedHyperlink"/>
      <w:u w:val="single"/>
    </w:rPr>
  </w:style>
  <w:style w:type="character" w:styleId="UnresolvedMention">
    <w:name w:val="Unresolved Mention"/>
    <w:basedOn w:val="DefaultParagraphFont"/>
    <w:uiPriority w:val="99"/>
    <w:semiHidden/>
    <w:unhideWhenUsed/>
    <w:rsid w:val="00AF71E3"/>
    <w:rPr>
      <w:color w:val="605E5C"/>
      <w:shd w:val="clear" w:color="auto" w:fill="E1DFDD"/>
    </w:rPr>
  </w:style>
  <w:style w:type="character" w:customStyle="1" w:styleId="FooterChar">
    <w:name w:val="Footer Char"/>
    <w:basedOn w:val="DefaultParagraphFont"/>
    <w:link w:val="Footer"/>
    <w:uiPriority w:val="99"/>
    <w:rsid w:val="007C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propertyinformationportal.nyc.gov/parcels/parcel/305083004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