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3D6591" w14:paraId="5DE2637A" w14:textId="567C208B">
      <w:pPr>
        <w:jc w:val="center"/>
        <w:rPr>
          <w:sz w:val="22"/>
          <w:szCs w:val="22"/>
        </w:rPr>
      </w:pPr>
      <w:r>
        <w:rPr>
          <w:sz w:val="22"/>
          <w:szCs w:val="22"/>
        </w:rPr>
        <w:t>July 11, 2024</w:t>
      </w:r>
    </w:p>
    <w:p w:rsidR="00652723" w:rsidP="003D6591" w14:paraId="510F393A" w14:textId="77777777">
      <w:pPr>
        <w:rPr>
          <w:b/>
          <w:sz w:val="22"/>
          <w:szCs w:val="22"/>
        </w:rPr>
      </w:pPr>
    </w:p>
    <w:p w:rsidR="00652723" w:rsidP="003D6591"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C76E48" w:rsidRPr="00652723" w:rsidP="003D6591" w14:paraId="56DD6429" w14:textId="77777777">
      <w:pPr>
        <w:rPr>
          <w:b/>
          <w:sz w:val="22"/>
          <w:szCs w:val="22"/>
        </w:rPr>
      </w:pPr>
    </w:p>
    <w:p w:rsidR="009C2F6E" w:rsidRPr="009C2F6E" w:rsidP="003D6591" w14:paraId="0E496047" w14:textId="66E741E2">
      <w:pPr>
        <w:tabs>
          <w:tab w:val="left" w:pos="2960"/>
        </w:tabs>
        <w:rPr>
          <w:sz w:val="22"/>
          <w:szCs w:val="22"/>
        </w:rPr>
      </w:pPr>
      <w:r w:rsidRPr="00E36041">
        <w:rPr>
          <w:sz w:val="22"/>
          <w:szCs w:val="22"/>
        </w:rPr>
        <w:t>770 Realty Limited Liability Company</w:t>
      </w:r>
    </w:p>
    <w:p w:rsidR="00F96FAF" w:rsidRPr="00BF6542" w:rsidP="003D6591" w14:paraId="451B3AC3" w14:textId="09C7E5D5">
      <w:pPr>
        <w:rPr>
          <w:sz w:val="22"/>
          <w:szCs w:val="22"/>
        </w:rPr>
      </w:pPr>
      <w:r w:rsidRPr="001C25AC">
        <w:rPr>
          <w:sz w:val="22"/>
          <w:szCs w:val="22"/>
        </w:rPr>
        <w:t>770 New York Avenue</w:t>
      </w:r>
      <w:r w:rsidRPr="00BF6542">
        <w:rPr>
          <w:sz w:val="22"/>
          <w:szCs w:val="22"/>
        </w:rPr>
        <w:t xml:space="preserve"> </w:t>
      </w:r>
    </w:p>
    <w:p w:rsidR="00652723" w:rsidRPr="00652723" w:rsidP="003D6591" w14:paraId="074F6A1B" w14:textId="405F5B4D">
      <w:pPr>
        <w:rPr>
          <w:sz w:val="22"/>
          <w:szCs w:val="22"/>
        </w:rPr>
      </w:pPr>
      <w:r>
        <w:rPr>
          <w:sz w:val="22"/>
          <w:szCs w:val="22"/>
        </w:rPr>
        <w:t>Broo</w:t>
      </w:r>
      <w:r w:rsidR="00FD35C2">
        <w:rPr>
          <w:sz w:val="22"/>
          <w:szCs w:val="22"/>
        </w:rPr>
        <w:t>klyn</w:t>
      </w:r>
      <w:r w:rsidRPr="00BF6542" w:rsidR="00CD625F">
        <w:rPr>
          <w:sz w:val="22"/>
          <w:szCs w:val="22"/>
        </w:rPr>
        <w:t xml:space="preserve">, </w:t>
      </w:r>
      <w:r w:rsidR="00FD35C2">
        <w:rPr>
          <w:sz w:val="22"/>
          <w:szCs w:val="22"/>
        </w:rPr>
        <w:t>N</w:t>
      </w:r>
      <w:r w:rsidR="0048072F">
        <w:rPr>
          <w:sz w:val="22"/>
          <w:szCs w:val="22"/>
        </w:rPr>
        <w:t xml:space="preserve">ew York </w:t>
      </w:r>
      <w:r w:rsidR="00FD35C2">
        <w:rPr>
          <w:sz w:val="22"/>
          <w:szCs w:val="22"/>
        </w:rPr>
        <w:t>1120</w:t>
      </w:r>
      <w:r w:rsidR="001C25AC">
        <w:rPr>
          <w:sz w:val="22"/>
          <w:szCs w:val="22"/>
        </w:rPr>
        <w:t>3</w:t>
      </w:r>
    </w:p>
    <w:p w:rsidR="00652723" w:rsidRPr="00652723" w:rsidP="003D6591" w14:paraId="0CA637EC" w14:textId="77777777">
      <w:pPr>
        <w:rPr>
          <w:sz w:val="22"/>
          <w:szCs w:val="22"/>
        </w:rPr>
      </w:pPr>
    </w:p>
    <w:p w:rsidR="00652723" w:rsidRPr="00652723" w:rsidP="003D6591" w14:paraId="5FBC0F5B" w14:textId="059A78AF">
      <w:pPr>
        <w:jc w:val="center"/>
        <w:rPr>
          <w:b/>
          <w:sz w:val="22"/>
          <w:szCs w:val="22"/>
        </w:rPr>
      </w:pPr>
      <w:r w:rsidRPr="00652723">
        <w:rPr>
          <w:b/>
          <w:sz w:val="22"/>
          <w:szCs w:val="22"/>
        </w:rPr>
        <w:t xml:space="preserve">NOTICE OF </w:t>
      </w:r>
      <w:r w:rsidR="00516FF1">
        <w:rPr>
          <w:b/>
          <w:sz w:val="22"/>
          <w:szCs w:val="22"/>
        </w:rPr>
        <w:t>ILLEGAL</w:t>
      </w:r>
      <w:r w:rsidR="00516FF1">
        <w:rPr>
          <w:b/>
          <w:sz w:val="22"/>
          <w:szCs w:val="22"/>
        </w:rPr>
        <w:br/>
      </w:r>
      <w:r w:rsidR="00A02ABD">
        <w:rPr>
          <w:b/>
          <w:sz w:val="22"/>
          <w:szCs w:val="22"/>
        </w:rPr>
        <w:t>PIRATE RADIO BROADCASTING</w:t>
      </w:r>
    </w:p>
    <w:p w:rsidR="00652723" w:rsidRPr="00652723" w:rsidP="003D6591" w14:paraId="4CA5FFDB" w14:textId="77777777">
      <w:pPr>
        <w:rPr>
          <w:sz w:val="22"/>
          <w:szCs w:val="22"/>
        </w:rPr>
      </w:pPr>
    </w:p>
    <w:p w:rsidR="00652723" w:rsidRPr="00652723" w:rsidP="003D6591" w14:paraId="175560AF" w14:textId="31E2F4A9">
      <w:pPr>
        <w:jc w:val="right"/>
        <w:rPr>
          <w:sz w:val="22"/>
          <w:szCs w:val="22"/>
        </w:rPr>
      </w:pPr>
      <w:r w:rsidRPr="00652723">
        <w:rPr>
          <w:sz w:val="22"/>
          <w:szCs w:val="22"/>
        </w:rPr>
        <w:t xml:space="preserve">Case Number:  </w:t>
      </w:r>
      <w:r w:rsidR="0059719A">
        <w:rPr>
          <w:rStyle w:val="normaltextrun"/>
          <w:color w:val="000000"/>
          <w:sz w:val="22"/>
          <w:szCs w:val="22"/>
          <w:bdr w:val="none" w:sz="0" w:space="0" w:color="auto" w:frame="1"/>
        </w:rPr>
        <w:t>EB-FIELD</w:t>
      </w:r>
      <w:r w:rsidR="00BB28A8">
        <w:rPr>
          <w:rStyle w:val="normaltextrun"/>
          <w:color w:val="000000"/>
          <w:sz w:val="22"/>
          <w:szCs w:val="22"/>
          <w:bdr w:val="none" w:sz="0" w:space="0" w:color="auto" w:frame="1"/>
        </w:rPr>
        <w:t>NER</w:t>
      </w:r>
      <w:r w:rsidR="0059719A">
        <w:rPr>
          <w:rStyle w:val="normaltextrun"/>
          <w:color w:val="000000"/>
          <w:sz w:val="22"/>
          <w:szCs w:val="22"/>
          <w:bdr w:val="none" w:sz="0" w:space="0" w:color="auto" w:frame="1"/>
        </w:rPr>
        <w:t>-2</w:t>
      </w:r>
      <w:r w:rsidR="001C25AC">
        <w:rPr>
          <w:rStyle w:val="normaltextrun"/>
          <w:color w:val="000000"/>
          <w:sz w:val="22"/>
          <w:szCs w:val="22"/>
          <w:bdr w:val="none" w:sz="0" w:space="0" w:color="auto" w:frame="1"/>
        </w:rPr>
        <w:t>2</w:t>
      </w:r>
      <w:r w:rsidR="0059719A">
        <w:rPr>
          <w:rStyle w:val="normaltextrun"/>
          <w:color w:val="000000"/>
          <w:sz w:val="22"/>
          <w:szCs w:val="22"/>
          <w:bdr w:val="none" w:sz="0" w:space="0" w:color="auto" w:frame="1"/>
        </w:rPr>
        <w:t>-0003</w:t>
      </w:r>
      <w:r w:rsidR="007E658D">
        <w:rPr>
          <w:rStyle w:val="normaltextrun"/>
          <w:color w:val="000000"/>
          <w:sz w:val="22"/>
          <w:szCs w:val="22"/>
          <w:bdr w:val="none" w:sz="0" w:space="0" w:color="auto" w:frame="1"/>
        </w:rPr>
        <w:t>3638</w:t>
      </w:r>
    </w:p>
    <w:p w:rsidR="003D6591" w:rsidP="003D6591" w14:paraId="683E3867" w14:textId="77777777">
      <w:pPr>
        <w:rPr>
          <w:sz w:val="22"/>
          <w:szCs w:val="22"/>
        </w:rPr>
      </w:pPr>
    </w:p>
    <w:p w:rsidR="00F96FAF" w:rsidP="003D6591" w14:paraId="392D9C1A" w14:textId="6E8867BE">
      <w:pPr>
        <w:rPr>
          <w:sz w:val="22"/>
          <w:szCs w:val="22"/>
        </w:rPr>
      </w:pPr>
      <w:r w:rsidRPr="00652723">
        <w:rPr>
          <w:sz w:val="22"/>
          <w:szCs w:val="22"/>
        </w:rPr>
        <w:t xml:space="preserve">The </w:t>
      </w:r>
      <w:r w:rsidR="001508FC">
        <w:rPr>
          <w:sz w:val="22"/>
          <w:szCs w:val="22"/>
        </w:rPr>
        <w:t xml:space="preserve">New York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an unlicensed</w:t>
      </w:r>
      <w:r w:rsidR="00EC58BE">
        <w:rPr>
          <w:sz w:val="22"/>
          <w:szCs w:val="22"/>
        </w:rPr>
        <w:t xml:space="preserve"> FM</w:t>
      </w:r>
      <w:r w:rsidR="00EA6D7D">
        <w:rPr>
          <w:sz w:val="22"/>
          <w:szCs w:val="22"/>
        </w:rPr>
        <w:t xml:space="preserve"> </w:t>
      </w:r>
      <w:r w:rsidR="00450F96">
        <w:rPr>
          <w:sz w:val="22"/>
          <w:szCs w:val="22"/>
        </w:rPr>
        <w:t xml:space="preserve">broadcast </w:t>
      </w:r>
      <w:r w:rsidRPr="00652723">
        <w:rPr>
          <w:sz w:val="22"/>
          <w:szCs w:val="22"/>
        </w:rPr>
        <w:t>station operating on frequency</w:t>
      </w:r>
      <w:r w:rsidR="00EC58BE">
        <w:rPr>
          <w:sz w:val="22"/>
          <w:szCs w:val="22"/>
        </w:rPr>
        <w:t xml:space="preserve"> </w:t>
      </w:r>
      <w:r w:rsidR="007E658D">
        <w:rPr>
          <w:sz w:val="22"/>
          <w:szCs w:val="22"/>
        </w:rPr>
        <w:t>106.3</w:t>
      </w:r>
      <w:r w:rsidR="00EC58BE">
        <w:rPr>
          <w:sz w:val="22"/>
          <w:szCs w:val="22"/>
        </w:rPr>
        <w:t xml:space="preserve"> MHz</w:t>
      </w:r>
      <w:r w:rsidR="001B778B">
        <w:rPr>
          <w:sz w:val="22"/>
          <w:szCs w:val="22"/>
        </w:rPr>
        <w:t>.</w:t>
      </w:r>
      <w:r w:rsidR="00E63687">
        <w:rPr>
          <w:sz w:val="22"/>
          <w:szCs w:val="22"/>
        </w:rPr>
        <w:t xml:space="preserve">  </w:t>
      </w:r>
      <w:r w:rsidRPr="00652723">
        <w:rPr>
          <w:sz w:val="22"/>
          <w:szCs w:val="22"/>
        </w:rPr>
        <w:t>On</w:t>
      </w:r>
      <w:r w:rsidR="00FE127C">
        <w:rPr>
          <w:sz w:val="22"/>
          <w:szCs w:val="22"/>
        </w:rPr>
        <w:t xml:space="preserve"> </w:t>
      </w:r>
      <w:r w:rsidR="00BD070D">
        <w:rPr>
          <w:sz w:val="22"/>
          <w:szCs w:val="22"/>
        </w:rPr>
        <w:t xml:space="preserve">December 28, 2023, and February 1, 2024, </w:t>
      </w:r>
      <w:r w:rsidRPr="2FD9B6EB" w:rsidR="00585A79">
        <w:rPr>
          <w:sz w:val="22"/>
          <w:szCs w:val="22"/>
        </w:rPr>
        <w:t>a</w:t>
      </w:r>
      <w:r w:rsidRPr="00D13828">
        <w:rPr>
          <w:sz w:val="22"/>
          <w:szCs w:val="22"/>
        </w:rPr>
        <w:t>gent</w:t>
      </w:r>
      <w:r w:rsidRPr="2FD9B6EB" w:rsidR="00585A79">
        <w:rPr>
          <w:sz w:val="22"/>
          <w:szCs w:val="22"/>
        </w:rPr>
        <w:t>s</w:t>
      </w:r>
      <w:r w:rsidRPr="00652723">
        <w:rPr>
          <w:sz w:val="22"/>
          <w:szCs w:val="22"/>
        </w:rPr>
        <w:t xml:space="preserve"> from the </w:t>
      </w:r>
      <w:r w:rsidR="00A20F1A">
        <w:rPr>
          <w:sz w:val="22"/>
          <w:szCs w:val="22"/>
        </w:rPr>
        <w:t>New York</w:t>
      </w:r>
      <w:r w:rsidR="00450F96">
        <w:rPr>
          <w:sz w:val="22"/>
          <w:szCs w:val="22"/>
        </w:rPr>
        <w:t xml:space="preserve"> </w:t>
      </w:r>
      <w:r w:rsidRPr="00652723">
        <w:rPr>
          <w:sz w:val="22"/>
          <w:szCs w:val="22"/>
        </w:rPr>
        <w:t xml:space="preserve">Office confirmed by direction finding techniques that radio signals on frequency </w:t>
      </w:r>
      <w:r w:rsidR="002839FF">
        <w:rPr>
          <w:sz w:val="22"/>
          <w:szCs w:val="22"/>
        </w:rPr>
        <w:t>106.3</w:t>
      </w:r>
      <w:r w:rsidR="0059719A">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3506C2" w:rsidR="003506C2">
        <w:rPr>
          <w:sz w:val="22"/>
          <w:szCs w:val="22"/>
        </w:rPr>
        <w:t>770 New York Avenue, Brooklyn, New York 11203</w:t>
      </w:r>
      <w:r w:rsidR="00EE6B92">
        <w:rPr>
          <w:sz w:val="22"/>
          <w:szCs w:val="22"/>
        </w:rPr>
        <w:t xml:space="preserve"> (Property</w:t>
      </w:r>
      <w:r w:rsidRPr="006E5DCC" w:rsidR="00EE6B92">
        <w:rPr>
          <w:sz w:val="22"/>
          <w:szCs w:val="22"/>
        </w:rPr>
        <w:t>)</w:t>
      </w:r>
      <w:r w:rsidRPr="006E5DCC">
        <w:rPr>
          <w:sz w:val="22"/>
          <w:szCs w:val="22"/>
        </w:rPr>
        <w:t>.</w:t>
      </w:r>
      <w:r w:rsidRPr="006E5DCC" w:rsidR="00EE6B92">
        <w:rPr>
          <w:sz w:val="22"/>
          <w:szCs w:val="22"/>
        </w:rPr>
        <w:t xml:space="preserve">  Publicly available records identify </w:t>
      </w:r>
      <w:r w:rsidRPr="008B1679" w:rsidR="008B1679">
        <w:rPr>
          <w:sz w:val="22"/>
          <w:szCs w:val="22"/>
        </w:rPr>
        <w:t>770 Realty Limited Liability Company</w:t>
      </w:r>
      <w:r w:rsidRPr="00A567FF" w:rsidR="00EE6B92">
        <w:rPr>
          <w:sz w:val="22"/>
          <w:szCs w:val="22"/>
        </w:rPr>
        <w:t xml:space="preserve"> </w:t>
      </w:r>
      <w:r w:rsidRPr="006E5DCC" w:rsidR="00EE6B92">
        <w:rPr>
          <w:sz w:val="22"/>
          <w:szCs w:val="22"/>
        </w:rPr>
        <w:t>as the owner of the Property.</w:t>
      </w:r>
      <w:r>
        <w:rPr>
          <w:rStyle w:val="FootnoteReference"/>
          <w:sz w:val="22"/>
          <w:szCs w:val="22"/>
        </w:rPr>
        <w:footnoteReference w:id="3"/>
      </w:r>
      <w:r w:rsidRPr="00652723">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8B1679">
        <w:rPr>
          <w:sz w:val="22"/>
          <w:szCs w:val="22"/>
        </w:rPr>
        <w:t>106.3</w:t>
      </w:r>
      <w:r w:rsidR="00EB545D">
        <w:rPr>
          <w:sz w:val="22"/>
          <w:szCs w:val="22"/>
        </w:rPr>
        <w:t> </w:t>
      </w:r>
      <w:r w:rsidR="0059719A">
        <w:rPr>
          <w:sz w:val="22"/>
          <w:szCs w:val="22"/>
        </w:rPr>
        <w:t xml:space="preserve">MHz </w:t>
      </w:r>
      <w:r w:rsidRPr="00652723">
        <w:rPr>
          <w:sz w:val="22"/>
          <w:szCs w:val="22"/>
        </w:rPr>
        <w:t xml:space="preserve">at this </w:t>
      </w:r>
      <w:r w:rsidRPr="00652723">
        <w:rPr>
          <w:sz w:val="22"/>
          <w:szCs w:val="22"/>
        </w:rPr>
        <w:t xml:space="preserve">location.  </w:t>
      </w:r>
    </w:p>
    <w:p w:rsidR="003D6591" w:rsidP="003D6591" w14:paraId="38EC2110" w14:textId="77777777">
      <w:pPr>
        <w:rPr>
          <w:sz w:val="22"/>
          <w:szCs w:val="22"/>
        </w:rPr>
      </w:pPr>
    </w:p>
    <w:p w:rsidR="00F96FAF" w:rsidP="003D6591" w14:paraId="7577BAB5" w14:textId="35944284">
      <w:pPr>
        <w:rPr>
          <w:sz w:val="22"/>
          <w:szCs w:val="22"/>
        </w:rPr>
      </w:pPr>
      <w:r w:rsidRPr="00652723">
        <w:rPr>
          <w:sz w:val="22"/>
          <w:szCs w:val="22"/>
        </w:rPr>
        <w:t xml:space="preserve">Radio </w:t>
      </w:r>
      <w:r w:rsidR="00C025C0">
        <w:rPr>
          <w:sz w:val="22"/>
          <w:szCs w:val="22"/>
        </w:rPr>
        <w:t xml:space="preserve">broadcast </w:t>
      </w:r>
      <w:r w:rsidRPr="00652723" w:rsidR="00652723">
        <w:rPr>
          <w:sz w:val="22"/>
          <w:szCs w:val="22"/>
        </w:rPr>
        <w:t xml:space="preserve">stations operating on </w:t>
      </w:r>
      <w:r w:rsidR="00AD24B3">
        <w:rPr>
          <w:sz w:val="22"/>
          <w:szCs w:val="22"/>
        </w:rPr>
        <w:t>certain</w:t>
      </w:r>
      <w:r w:rsidRPr="00652723" w:rsidR="00652723">
        <w:rPr>
          <w:sz w:val="22"/>
          <w:szCs w:val="22"/>
        </w:rPr>
        <w:t xml:space="preserve"> frequencies,</w:t>
      </w:r>
      <w:r>
        <w:rPr>
          <w:rStyle w:val="FootnoteReference"/>
          <w:sz w:val="22"/>
          <w:szCs w:val="22"/>
        </w:rPr>
        <w:footnoteReference w:id="4"/>
      </w:r>
      <w:r w:rsidRPr="00652723" w:rsidR="00652723">
        <w:rPr>
          <w:sz w:val="22"/>
          <w:szCs w:val="22"/>
        </w:rPr>
        <w:t xml:space="preserve"> including </w:t>
      </w:r>
      <w:r w:rsidR="008B1679">
        <w:rPr>
          <w:sz w:val="22"/>
          <w:szCs w:val="22"/>
        </w:rPr>
        <w:t>106.3</w:t>
      </w:r>
      <w:r w:rsidR="0059719A">
        <w:rPr>
          <w:sz w:val="22"/>
          <w:szCs w:val="22"/>
        </w:rPr>
        <w:t xml:space="preserve"> MHz</w:t>
      </w:r>
      <w:r w:rsidRPr="00652723" w:rsidR="00652723">
        <w:rPr>
          <w:sz w:val="22"/>
          <w:szCs w:val="22"/>
        </w:rPr>
        <w:t xml:space="preserve">, must be licensed by the </w:t>
      </w:r>
      <w:r w:rsidR="00E1291C">
        <w:rPr>
          <w:sz w:val="22"/>
          <w:szCs w:val="22"/>
        </w:rPr>
        <w:t>FCC</w:t>
      </w:r>
      <w:r w:rsidR="00652723">
        <w:rPr>
          <w:sz w:val="22"/>
          <w:szCs w:val="22"/>
        </w:rPr>
        <w:t xml:space="preserve"> </w:t>
      </w:r>
      <w:r w:rsidRPr="00652723" w:rsidR="00652723">
        <w:rPr>
          <w:sz w:val="22"/>
          <w:szCs w:val="22"/>
        </w:rPr>
        <w:t xml:space="preserve">pursuant to </w:t>
      </w:r>
      <w:r w:rsidR="00652723">
        <w:rPr>
          <w:sz w:val="22"/>
          <w:szCs w:val="22"/>
        </w:rPr>
        <w:t>the Communications Act of 1934, as amended (Act).</w:t>
      </w:r>
      <w:r>
        <w:rPr>
          <w:rStyle w:val="FootnoteReference"/>
          <w:sz w:val="22"/>
          <w:szCs w:val="22"/>
        </w:rPr>
        <w:footnoteReference w:id="5"/>
      </w:r>
      <w:r w:rsidRPr="00652723" w:rsid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 xml:space="preserve">roperty may be violating the </w:t>
      </w:r>
      <w:r w:rsidRPr="00F96FAF">
        <w:rPr>
          <w:sz w:val="22"/>
          <w:szCs w:val="22"/>
        </w:rPr>
        <w:t>Act.</w:t>
      </w:r>
      <w:r>
        <w:rPr>
          <w:rStyle w:val="FootnoteReference"/>
          <w:sz w:val="22"/>
          <w:szCs w:val="22"/>
        </w:rPr>
        <w:footnoteReference w:id="6"/>
      </w:r>
      <w:r w:rsidRPr="00F96FAF">
        <w:rPr>
          <w:sz w:val="22"/>
          <w:szCs w:val="22"/>
        </w:rPr>
        <w:t xml:space="preserve"> </w:t>
      </w:r>
    </w:p>
    <w:p w:rsidR="00F96FAF" w:rsidRPr="00F96FAF" w:rsidP="003D6591" w14:paraId="3F4376E8" w14:textId="77777777">
      <w:pPr>
        <w:rPr>
          <w:sz w:val="22"/>
          <w:szCs w:val="22"/>
        </w:rPr>
      </w:pPr>
    </w:p>
    <w:p w:rsidR="00C76E48" w:rsidP="003D6591" w14:paraId="41235C2B" w14:textId="119346C9">
      <w:pPr>
        <w:rPr>
          <w:b/>
          <w:sz w:val="22"/>
          <w:szCs w:val="22"/>
        </w:rPr>
      </w:pPr>
      <w:r w:rsidRPr="00F96FAF">
        <w:rPr>
          <w:sz w:val="22"/>
          <w:szCs w:val="22"/>
        </w:rPr>
        <w:t>Under</w:t>
      </w:r>
      <w:r w:rsidR="00847ED3">
        <w:rPr>
          <w:sz w:val="22"/>
          <w:szCs w:val="22"/>
        </w:rPr>
        <w:t xml:space="preserve">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w:t>
      </w:r>
      <w:r w:rsidR="008B58DD">
        <w:rPr>
          <w:b/>
          <w:sz w:val="22"/>
          <w:szCs w:val="22"/>
        </w:rPr>
        <w:t>91,097</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87962" w:rsidP="003D6591" w14:paraId="1DB3021F" w14:textId="77777777">
      <w:pPr>
        <w:rPr>
          <w:b/>
          <w:sz w:val="22"/>
          <w:szCs w:val="22"/>
        </w:rPr>
      </w:pPr>
    </w:p>
    <w:p w:rsidR="006556DE" w:rsidP="003D6591" w14:paraId="7D3BCAC7" w14:textId="52D8F59F">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3D6591" w:rsidRPr="006556DE" w:rsidP="003D6591" w14:paraId="543A8D77" w14:textId="77777777">
      <w:pPr>
        <w:rPr>
          <w:b/>
          <w:bCs/>
          <w:sz w:val="22"/>
          <w:szCs w:val="22"/>
        </w:rPr>
      </w:pPr>
    </w:p>
    <w:p w:rsidR="008A45E3" w:rsidP="003D6591" w14:paraId="4DB436AE" w14:textId="2BD85488">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841BB9">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3D6591" w:rsidP="003D6591" w14:paraId="131B4263" w14:textId="77777777">
      <w:pPr>
        <w:rPr>
          <w:sz w:val="22"/>
          <w:szCs w:val="22"/>
        </w:rPr>
      </w:pPr>
    </w:p>
    <w:p w:rsidR="00652723" w:rsidRPr="00652723" w:rsidP="003D6591" w14:paraId="15A295C5" w14:textId="6551EDC3">
      <w:pPr>
        <w:rPr>
          <w:sz w:val="22"/>
          <w:szCs w:val="22"/>
        </w:rPr>
      </w:pPr>
      <w:r w:rsidRPr="00652723">
        <w:rPr>
          <w:sz w:val="22"/>
          <w:szCs w:val="22"/>
        </w:rPr>
        <w:t>You may contact this office if you have any questions.</w:t>
      </w:r>
    </w:p>
    <w:p w:rsidR="00652723" w:rsidRPr="00652723" w:rsidP="003D6591" w14:paraId="195850E7" w14:textId="77777777">
      <w:pPr>
        <w:rPr>
          <w:sz w:val="22"/>
          <w:szCs w:val="22"/>
        </w:rPr>
      </w:pPr>
    </w:p>
    <w:p w:rsidR="00652723" w:rsidRPr="00652723" w:rsidP="003D6591" w14:paraId="6C247971" w14:textId="77777777">
      <w:pPr>
        <w:rPr>
          <w:sz w:val="22"/>
          <w:szCs w:val="22"/>
        </w:rPr>
      </w:pPr>
    </w:p>
    <w:p w:rsidR="00652723" w:rsidRPr="00652723" w:rsidP="003D6591" w14:paraId="4E53E7D9" w14:textId="77777777">
      <w:pPr>
        <w:rPr>
          <w:sz w:val="22"/>
          <w:szCs w:val="22"/>
        </w:rPr>
      </w:pPr>
    </w:p>
    <w:p w:rsidR="00652723" w:rsidRPr="00652723" w:rsidP="003D6591" w14:paraId="03F25D28" w14:textId="77777777">
      <w:pPr>
        <w:rPr>
          <w:sz w:val="22"/>
          <w:szCs w:val="22"/>
        </w:rPr>
      </w:pPr>
    </w:p>
    <w:p w:rsidR="00EC58BE" w:rsidP="003D6591" w14:paraId="0716EBB8" w14:textId="3F934E84">
      <w:pPr>
        <w:pStyle w:val="paragraph"/>
        <w:spacing w:before="0" w:beforeAutospacing="0" w:after="0" w:afterAutospacing="0"/>
        <w:textAlignment w:val="baseline"/>
        <w:rPr>
          <w:rFonts w:ascii="Segoe UI" w:hAnsi="Segoe UI" w:cs="Segoe UI"/>
          <w:sz w:val="18"/>
          <w:szCs w:val="18"/>
        </w:rPr>
      </w:pPr>
      <w:r w:rsidRPr="00D8153C">
        <w:rPr>
          <w:sz w:val="22"/>
          <w:szCs w:val="22"/>
        </w:rPr>
        <w:t>David C. Dombrowski</w:t>
      </w:r>
      <w:r>
        <w:rPr>
          <w:rStyle w:val="eop"/>
          <w:sz w:val="22"/>
          <w:szCs w:val="22"/>
        </w:rPr>
        <w:t> </w:t>
      </w:r>
    </w:p>
    <w:p w:rsidR="00EC58BE" w:rsidP="003D6591" w14:paraId="155DAE77" w14:textId="4B6FEA8F">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Regional Director, Region </w:t>
      </w:r>
      <w:r w:rsidR="00D8153C">
        <w:rPr>
          <w:rStyle w:val="normaltextrun"/>
          <w:sz w:val="22"/>
          <w:szCs w:val="22"/>
        </w:rPr>
        <w:t>One</w:t>
      </w:r>
      <w:r>
        <w:rPr>
          <w:rStyle w:val="eop"/>
          <w:sz w:val="22"/>
          <w:szCs w:val="22"/>
        </w:rPr>
        <w:t> </w:t>
      </w:r>
    </w:p>
    <w:p w:rsidR="00EC58BE" w:rsidP="003D6591" w14:paraId="45FABCAF"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FCC Enforcement Bureau</w:t>
      </w:r>
      <w:r>
        <w:rPr>
          <w:rStyle w:val="eop"/>
          <w:sz w:val="22"/>
          <w:szCs w:val="22"/>
        </w:rPr>
        <w:t> </w:t>
      </w:r>
    </w:p>
    <w:p w:rsidR="00EC58BE" w:rsidP="003D6591" w14:paraId="3F255AEB"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EC58BE" w:rsidP="003D6591" w14:paraId="171DBEF1"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EC58BE" w:rsidP="003D6591" w14:paraId="6B32E7A9"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EC58BE" w:rsidP="003D6591" w14:paraId="1AEE1C82"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Enclosures:</w:t>
      </w:r>
      <w:r>
        <w:rPr>
          <w:rStyle w:val="eop"/>
          <w:sz w:val="22"/>
          <w:szCs w:val="22"/>
        </w:rPr>
        <w:t> </w:t>
      </w:r>
    </w:p>
    <w:p w:rsidR="00EC58BE" w:rsidP="003D6591" w14:paraId="3BC86019"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Excerpts from the Communications Act of 1934, As Amended</w:t>
      </w:r>
      <w:r>
        <w:rPr>
          <w:rStyle w:val="eop"/>
          <w:sz w:val="22"/>
          <w:szCs w:val="22"/>
        </w:rPr>
        <w:t> </w:t>
      </w:r>
    </w:p>
    <w:p w:rsidR="00EC58BE" w:rsidP="003D6591" w14:paraId="111B73C1"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Enforcement Bureau, "Inspection Fact Sheet", March 2005 </w:t>
      </w:r>
      <w:r>
        <w:rPr>
          <w:rStyle w:val="eop"/>
          <w:sz w:val="22"/>
          <w:szCs w:val="22"/>
        </w:rPr>
        <w:t> </w:t>
      </w:r>
    </w:p>
    <w:p w:rsidR="00204CE3" w:rsidRPr="00204CE3" w:rsidP="00063010" w14:paraId="33F7730D" w14:textId="77777777">
      <w:pPr>
        <w:ind w:right="90"/>
        <w:rPr>
          <w:sz w:val="22"/>
          <w:szCs w:val="22"/>
        </w:rPr>
      </w:pPr>
    </w:p>
    <w:sectPr w:rsidSect="003974BA">
      <w:headerReference w:type="default" r:id="rId5"/>
      <w:footerReference w:type="default" r:id="rId6"/>
      <w:headerReference w:type="first" r:id="rId7"/>
      <w:footerReference w:type="first" r:id="rId8"/>
      <w:pgSz w:w="12240" w:h="15840" w:code="1"/>
      <w:pgMar w:top="1987" w:right="135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897322B" w14:textId="77777777" w:rsidTr="141E8381">
      <w:tblPrEx>
        <w:tblW w:w="0" w:type="auto"/>
        <w:tblLayout w:type="fixed"/>
        <w:tblLook w:val="06A0"/>
      </w:tblPrEx>
      <w:tc>
        <w:tcPr>
          <w:tcW w:w="3120" w:type="dxa"/>
        </w:tcPr>
        <w:p w:rsidR="141E8381" w:rsidP="141E8381" w14:paraId="796F0F8F" w14:textId="55BF1908">
          <w:pPr>
            <w:pStyle w:val="Header"/>
            <w:ind w:left="-115"/>
          </w:pPr>
        </w:p>
      </w:tc>
      <w:tc>
        <w:tcPr>
          <w:tcW w:w="3120" w:type="dxa"/>
        </w:tcPr>
        <w:p w:rsidR="141E8381" w:rsidP="141E8381" w14:paraId="08751B56" w14:textId="70F0021F">
          <w:pPr>
            <w:pStyle w:val="Header"/>
            <w:jc w:val="center"/>
          </w:pPr>
        </w:p>
      </w:tc>
      <w:tc>
        <w:tcPr>
          <w:tcW w:w="3120" w:type="dxa"/>
        </w:tcPr>
        <w:p w:rsidR="141E8381" w:rsidP="141E8381" w14:paraId="1F12AE98" w14:textId="2BB9E62F">
          <w:pPr>
            <w:pStyle w:val="Header"/>
            <w:ind w:right="-115"/>
            <w:jc w:val="right"/>
          </w:pPr>
        </w:p>
      </w:tc>
    </w:tr>
  </w:tbl>
  <w:p w:rsidR="141E8381" w:rsidP="141E8381" w14:paraId="5135E80B" w14:textId="25AD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9D8" w14:paraId="65686B3D" w14:textId="77777777">
      <w:r>
        <w:separator/>
      </w:r>
    </w:p>
  </w:footnote>
  <w:footnote w:type="continuationSeparator" w:id="1">
    <w:p w:rsidR="00E039D8" w14:paraId="43459D51" w14:textId="77777777">
      <w:r>
        <w:continuationSeparator/>
      </w:r>
    </w:p>
  </w:footnote>
  <w:footnote w:type="continuationNotice" w:id="2">
    <w:p w:rsidR="00E039D8" w14:paraId="00058A81" w14:textId="77777777"/>
  </w:footnote>
  <w:footnote w:id="3">
    <w:p w:rsidR="00EF68FF" w:rsidP="00520E7F" w14:paraId="626FCD1F" w14:textId="0C478309">
      <w:pPr>
        <w:pStyle w:val="FootnoteText"/>
        <w:spacing w:after="120"/>
      </w:pPr>
      <w:r>
        <w:rPr>
          <w:rStyle w:val="FootnoteReference"/>
        </w:rPr>
        <w:footnoteRef/>
      </w:r>
      <w:r>
        <w:t xml:space="preserve"> </w:t>
      </w:r>
      <w:r w:rsidR="003974BA">
        <w:rPr>
          <w:i/>
          <w:iCs/>
        </w:rPr>
        <w:t>New York City Department of Finance</w:t>
      </w:r>
      <w:r w:rsidR="003E319B">
        <w:rPr>
          <w:i/>
          <w:iCs/>
        </w:rPr>
        <w:t>,</w:t>
      </w:r>
      <w:r w:rsidR="003974BA">
        <w:rPr>
          <w:i/>
          <w:iCs/>
        </w:rPr>
        <w:t xml:space="preserve"> Property </w:t>
      </w:r>
      <w:r w:rsidR="003E319B">
        <w:rPr>
          <w:i/>
          <w:iCs/>
        </w:rPr>
        <w:t>Information Portal</w:t>
      </w:r>
      <w:r w:rsidR="005B6BAF">
        <w:rPr>
          <w:i/>
          <w:iCs/>
        </w:rPr>
        <w:t>,</w:t>
      </w:r>
      <w:r w:rsidRPr="00F00E46" w:rsidR="00F00E46">
        <w:t xml:space="preserve"> </w:t>
      </w:r>
      <w:hyperlink r:id="rId1" w:history="1">
        <w:r w:rsidRPr="00E3627D" w:rsidR="00F00E46">
          <w:rPr>
            <w:rStyle w:val="Hyperlink"/>
          </w:rPr>
          <w:t>https://propertyinformationportal.nyc.gov/</w:t>
        </w:r>
        <w:r w:rsidR="00F00E46">
          <w:rPr>
            <w:rStyle w:val="Hyperlink"/>
          </w:rPr>
          <w:t>‌</w:t>
        </w:r>
        <w:r w:rsidRPr="00E3627D" w:rsidR="00F00E46">
          <w:rPr>
            <w:rStyle w:val="Hyperlink"/>
          </w:rPr>
          <w:t>parcels/parcel/3048370052</w:t>
        </w:r>
      </w:hyperlink>
      <w:r w:rsidR="00F00E46">
        <w:t xml:space="preserve"> </w:t>
      </w:r>
      <w:r w:rsidRPr="005B6BAF" w:rsidR="006D588F">
        <w:t xml:space="preserve">(last visited </w:t>
      </w:r>
      <w:r w:rsidRPr="005B6BAF" w:rsidR="005B6BAF">
        <w:t xml:space="preserve">June </w:t>
      </w:r>
      <w:r w:rsidR="00473784">
        <w:t>6</w:t>
      </w:r>
      <w:r w:rsidRPr="005B6BAF" w:rsidR="005B6BAF">
        <w:t>, 2024</w:t>
      </w:r>
      <w:r w:rsidRPr="005B6BAF" w:rsidR="006D588F">
        <w:t>)</w:t>
      </w:r>
      <w:r>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87962" w:rsidP="00E045CB" w14:paraId="61CE2F10" w14:textId="47886DBA">
      <w:pPr>
        <w:pStyle w:val="FootnoteText"/>
        <w:spacing w:after="120"/>
      </w:pPr>
      <w:r>
        <w:rPr>
          <w:rStyle w:val="FootnoteReference"/>
        </w:rPr>
        <w:footnoteRef/>
      </w:r>
      <w:r>
        <w:t xml:space="preserve"> </w:t>
      </w:r>
      <w:r>
        <w:rPr>
          <w:i/>
          <w:iCs/>
        </w:rPr>
        <w:t>See, e.g.</w:t>
      </w:r>
      <w:r>
        <w:rPr>
          <w:iCs/>
        </w:rPr>
        <w:t>,</w:t>
      </w:r>
      <w:r>
        <w:t xml:space="preserve"> </w:t>
      </w:r>
      <w:r w:rsidRPr="003E674A" w:rsidR="003E674A">
        <w:rPr>
          <w:i/>
          <w:iCs/>
        </w:rPr>
        <w:t>id</w:t>
      </w:r>
      <w:r w:rsidR="003E674A">
        <w:t>.</w:t>
      </w:r>
      <w:r>
        <w:t xml:space="preserve"> § 511.</w:t>
      </w:r>
    </w:p>
  </w:footnote>
  <w:footnote w:id="7">
    <w:p w:rsidR="005236DF" w:rsidRPr="00652723" w:rsidP="005236DF" w14:paraId="391AA9F5" w14:textId="2265A268">
      <w:pPr>
        <w:pStyle w:val="FootnoteText"/>
        <w:spacing w:after="120"/>
      </w:pPr>
      <w:r>
        <w:rPr>
          <w:rStyle w:val="FootnoteReference"/>
        </w:rPr>
        <w:footnoteRef/>
      </w:r>
      <w:r>
        <w:t xml:space="preserve"> </w:t>
      </w:r>
      <w:r w:rsidRPr="003E674A" w:rsidR="003E674A">
        <w:rPr>
          <w:i/>
          <w:iCs/>
        </w:rPr>
        <w:t>Id</w:t>
      </w:r>
      <w:r w:rsidR="003E674A">
        <w:t>.</w:t>
      </w:r>
      <w:r>
        <w:t xml:space="preserve"> § 511(a).</w:t>
      </w:r>
    </w:p>
  </w:footnote>
  <w:footnote w:id="8">
    <w:p w:rsidR="00D77839" w:rsidP="0003291F" w14:paraId="4A5CCEF8" w14:textId="3DCEAF99">
      <w:pPr>
        <w:pStyle w:val="FootnoteText"/>
        <w:spacing w:after="120"/>
        <w:ind w:right="90"/>
      </w:pPr>
      <w:r>
        <w:rPr>
          <w:rStyle w:val="FootnoteReference"/>
        </w:rPr>
        <w:footnoteRef/>
      </w:r>
      <w:r>
        <w:t xml:space="preserve"> </w:t>
      </w:r>
      <w:r w:rsidRPr="00545D66" w:rsidR="003E674A">
        <w:rPr>
          <w:i/>
          <w:iCs/>
        </w:rPr>
        <w:t xml:space="preserve">See </w:t>
      </w:r>
      <w:r w:rsidRPr="00545D66" w:rsidR="003E674A">
        <w:t xml:space="preserve">47 CFR § 1.80(b)(6) (setting the current inflation adjusted statutory maximum for a violation of 47 U.S.C. § 511(a) at $2,391,097 and 47 U.S.C. § 511(b) at $119,555); </w:t>
      </w:r>
      <w:r w:rsidRPr="00545D66" w:rsidR="003E674A">
        <w:rPr>
          <w:i/>
          <w:iCs/>
        </w:rPr>
        <w:t>Amendment of Section 1.80(b) of the Commission’s Rules, Adjustment of Civil Monetary Penalties to Reflect Inflation</w:t>
      </w:r>
      <w:r w:rsidRPr="00545D66" w:rsidR="003E674A">
        <w:t>, Order, DA 23-1198</w:t>
      </w:r>
      <w:r w:rsidR="00076DB6">
        <w:t>,</w:t>
      </w:r>
      <w:r w:rsidRPr="00545D66" w:rsidR="003E674A">
        <w:t xml:space="preserve"> </w:t>
      </w:r>
      <w:r w:rsidRPr="00545D66" w:rsidR="00076DB6">
        <w:t xml:space="preserve">2023 WL 8889597, at *7  </w:t>
      </w:r>
      <w:r w:rsidRPr="00545D66" w:rsidR="003E674A">
        <w:t xml:space="preserve">(EB Dec. 22, 2023); </w:t>
      </w:r>
      <w:r w:rsidRPr="00545D66" w:rsidR="003E674A">
        <w:rPr>
          <w:i/>
          <w:iCs/>
        </w:rPr>
        <w:t>see also</w:t>
      </w:r>
      <w:r w:rsidRPr="00545D66" w:rsidR="003E674A">
        <w:t xml:space="preserve"> Annual Adjustment of Civil Monetary Penalties to Reflect Inflation,</w:t>
      </w:r>
      <w:r w:rsidR="003E674A">
        <w:t xml:space="preserve"> 89</w:t>
      </w:r>
      <w:r w:rsidRPr="00545D66" w:rsidR="003E674A">
        <w:t xml:space="preserve"> Fed. Reg.</w:t>
      </w:r>
      <w:r w:rsidR="003E674A">
        <w:t xml:space="preserve"> 2148</w:t>
      </w:r>
      <w:r w:rsidRPr="00545D66" w:rsidR="003E674A">
        <w:t xml:space="preserve"> (Jan. </w:t>
      </w:r>
      <w:r w:rsidR="003E674A">
        <w:t>12</w:t>
      </w:r>
      <w:r w:rsidRPr="00545D66" w:rsidR="003E674A">
        <w:t xml:space="preserve">, 2024) (setting January </w:t>
      </w:r>
      <w:r w:rsidR="003E674A">
        <w:t>15</w:t>
      </w:r>
      <w:r w:rsidRPr="00545D66" w:rsidR="003E674A">
        <w:t>, 2024,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CB4" w:rsidP="00B44CB4" w14:paraId="0137A7F8" w14:textId="77777777">
    <w:pPr>
      <w:pStyle w:val="Header"/>
      <w:tabs>
        <w:tab w:val="clear" w:pos="4320"/>
        <w:tab w:val="clear" w:pos="8640"/>
      </w:tabs>
      <w:spacing w:before="360" w:line="228" w:lineRule="auto"/>
      <w:jc w:val="center"/>
    </w:pPr>
    <w:r>
      <w:rPr>
        <w:rFonts w:ascii="CG Times (W1)" w:hAnsi="CG Times (W1)"/>
        <w:sz w:val="28"/>
      </w:rPr>
      <w:t>Federal Communications Commission</w:t>
    </w:r>
  </w:p>
  <w:p w:rsidR="00B44CB4" w:rsidP="00B44CB4" w14:paraId="4F338F8A" w14:textId="77777777">
    <w:pPr>
      <w:jc w:val="center"/>
      <w:rPr>
        <w:rFonts w:ascii="CG Times (W1)" w:hAnsi="CG Times (W1)"/>
        <w:sz w:val="28"/>
      </w:rPr>
    </w:pPr>
    <w:r>
      <w:rPr>
        <w:rFonts w:ascii="CG Times (W1)" w:hAnsi="CG Times (W1)"/>
        <w:sz w:val="28"/>
      </w:rPr>
      <w:t>Enforcement Bureau</w:t>
    </w:r>
  </w:p>
  <w:p w:rsidR="00B44CB4" w:rsidP="00B44CB4" w14:paraId="08166EB0" w14:textId="73DDD87C">
    <w:pPr>
      <w:jc w:val="center"/>
      <w:rPr>
        <w:rFonts w:ascii="CG Times (W1)" w:hAnsi="CG Times (W1)"/>
        <w:sz w:val="28"/>
      </w:rPr>
    </w:pPr>
    <w:r>
      <w:rPr>
        <w:rFonts w:ascii="CG Times (W1)" w:hAnsi="CG Times (W1)"/>
        <w:sz w:val="28"/>
      </w:rPr>
      <w:t xml:space="preserve">Region </w:t>
    </w:r>
    <w:r w:rsidR="007D508A">
      <w:rPr>
        <w:rFonts w:ascii="CG Times (W1)" w:hAnsi="CG Times (W1)"/>
        <w:sz w:val="28"/>
      </w:rPr>
      <w:t>One</w:t>
    </w:r>
  </w:p>
  <w:p w:rsidR="00B44CB4" w:rsidP="00B44CB4" w14:paraId="5FA114CD" w14:textId="77777777">
    <w:pPr>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ge">
            <wp:posOffset>640080</wp:posOffset>
          </wp:positionV>
          <wp:extent cx="914400" cy="914400"/>
          <wp:effectExtent l="0" t="0" r="0" b="0"/>
          <wp:wrapNone/>
          <wp:docPr id="1450171706" name="Graphic 145017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171706" name="fcc-seal-rgb-2020.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B44CB4" w:rsidRPr="00601A90" w:rsidP="00B44CB4" w14:paraId="41A7E586" w14:textId="55C8D128">
    <w:pPr>
      <w:jc w:val="center"/>
      <w:rPr>
        <w:sz w:val="22"/>
        <w:szCs w:val="22"/>
      </w:rPr>
    </w:pPr>
    <w:r>
      <w:rPr>
        <w:sz w:val="22"/>
        <w:szCs w:val="22"/>
      </w:rPr>
      <w:t>Columbia</w:t>
    </w:r>
    <w:r w:rsidRPr="00601A90">
      <w:rPr>
        <w:sz w:val="22"/>
        <w:szCs w:val="22"/>
      </w:rPr>
      <w:t xml:space="preserve"> Regional Office</w:t>
    </w:r>
  </w:p>
  <w:p w:rsidR="00B44CB4" w:rsidRPr="00601A90" w:rsidP="00B44CB4" w14:paraId="611D127B" w14:textId="07483D4D">
    <w:pPr>
      <w:pStyle w:val="Header"/>
      <w:jc w:val="center"/>
      <w:rPr>
        <w:sz w:val="22"/>
        <w:szCs w:val="22"/>
      </w:rPr>
    </w:pPr>
    <w:r w:rsidRPr="00601A90">
      <w:rPr>
        <w:sz w:val="22"/>
        <w:szCs w:val="22"/>
      </w:rPr>
      <w:t>9050 Junction Drive</w:t>
    </w:r>
  </w:p>
  <w:p w:rsidR="0048072F" w:rsidRPr="00601A90" w:rsidP="00B44CB4" w14:paraId="1C30F626" w14:textId="69D3A882">
    <w:pPr>
      <w:pStyle w:val="Header"/>
      <w:jc w:val="center"/>
      <w:rPr>
        <w:sz w:val="22"/>
        <w:szCs w:val="22"/>
      </w:rPr>
    </w:pPr>
    <w:r w:rsidRPr="00601A90">
      <w:rPr>
        <w:sz w:val="22"/>
        <w:szCs w:val="22"/>
      </w:rPr>
      <w:t>Annapolis Junction, Maryland 20701</w:t>
    </w:r>
  </w:p>
  <w:p w:rsidR="00B44CB4" w:rsidRPr="00601A90" w:rsidP="00B44CB4" w14:paraId="3F568453" w14:textId="13E47275">
    <w:pPr>
      <w:pStyle w:val="Header"/>
      <w:jc w:val="center"/>
      <w:rPr>
        <w:sz w:val="22"/>
        <w:szCs w:val="22"/>
      </w:rPr>
    </w:pPr>
    <w:r w:rsidRPr="00601A90">
      <w:rPr>
        <w:sz w:val="22"/>
        <w:szCs w:val="22"/>
      </w:rPr>
      <w:t>(</w:t>
    </w:r>
    <w:r w:rsidRPr="00601A90" w:rsidR="00720951">
      <w:rPr>
        <w:sz w:val="22"/>
        <w:szCs w:val="22"/>
      </w:rPr>
      <w:t>301</w:t>
    </w:r>
    <w:r w:rsidRPr="00601A90">
      <w:rPr>
        <w:sz w:val="22"/>
        <w:szCs w:val="22"/>
      </w:rPr>
      <w:t xml:space="preserve">) </w:t>
    </w:r>
    <w:r w:rsidRPr="00601A90" w:rsidR="00720951">
      <w:rPr>
        <w:sz w:val="22"/>
        <w:szCs w:val="22"/>
      </w:rPr>
      <w:t>725</w:t>
    </w:r>
    <w:r w:rsidRPr="00601A90">
      <w:rPr>
        <w:sz w:val="22"/>
        <w:szCs w:val="22"/>
      </w:rPr>
      <w:t>-</w:t>
    </w:r>
    <w:r w:rsidRPr="00601A90" w:rsidR="00720951">
      <w:rPr>
        <w:sz w:val="22"/>
        <w:szCs w:val="22"/>
      </w:rPr>
      <w:t>1996</w:t>
    </w:r>
  </w:p>
  <w:p w:rsidR="000713B9" w:rsidRPr="00601A90" w:rsidP="00B44CB4" w14:paraId="352CC09C" w14:textId="77777777">
    <w:pPr>
      <w:pStyle w:val="Header"/>
      <w:jc w:val="center"/>
      <w:rPr>
        <w:sz w:val="22"/>
        <w:szCs w:val="22"/>
      </w:rPr>
    </w:pPr>
  </w:p>
  <w:p w:rsidR="00B44CB4" w:rsidRPr="001576AA" w:rsidP="00B44CB4" w14:paraId="751F3DEA" w14:textId="77777777">
    <w:pPr>
      <w:pStyle w:val="Header"/>
      <w:tabs>
        <w:tab w:val="clear" w:pos="4320"/>
      </w:tabs>
      <w:jc w:val="center"/>
      <w:rPr>
        <w:rStyle w:val="Hyperlink"/>
        <w:color w:val="auto"/>
        <w:sz w:val="22"/>
        <w:szCs w:val="22"/>
        <w:u w:val="none"/>
      </w:rPr>
    </w:pPr>
    <w:hyperlink r:id="rId3" w:history="1">
      <w:r w:rsidRPr="001576AA">
        <w:rPr>
          <w:rStyle w:val="Hyperlink"/>
          <w:color w:val="auto"/>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22AAF"/>
    <w:rsid w:val="0003291F"/>
    <w:rsid w:val="00044ECE"/>
    <w:rsid w:val="0005329B"/>
    <w:rsid w:val="00063010"/>
    <w:rsid w:val="00066040"/>
    <w:rsid w:val="000713B9"/>
    <w:rsid w:val="00076DB6"/>
    <w:rsid w:val="00082C45"/>
    <w:rsid w:val="0009004F"/>
    <w:rsid w:val="000B5BCC"/>
    <w:rsid w:val="000C7797"/>
    <w:rsid w:val="000D35BE"/>
    <w:rsid w:val="000D58B7"/>
    <w:rsid w:val="000E3F5D"/>
    <w:rsid w:val="000E4BF6"/>
    <w:rsid w:val="000E5C44"/>
    <w:rsid w:val="00101D82"/>
    <w:rsid w:val="00103E78"/>
    <w:rsid w:val="00106C4D"/>
    <w:rsid w:val="00110FD2"/>
    <w:rsid w:val="00116E96"/>
    <w:rsid w:val="00125EE0"/>
    <w:rsid w:val="0012664C"/>
    <w:rsid w:val="0012765F"/>
    <w:rsid w:val="001508FC"/>
    <w:rsid w:val="0015505C"/>
    <w:rsid w:val="001576AA"/>
    <w:rsid w:val="00162CCF"/>
    <w:rsid w:val="00175AF8"/>
    <w:rsid w:val="00190DE1"/>
    <w:rsid w:val="00192F6E"/>
    <w:rsid w:val="00194E79"/>
    <w:rsid w:val="001A5854"/>
    <w:rsid w:val="001B085E"/>
    <w:rsid w:val="001B5D6C"/>
    <w:rsid w:val="001B778B"/>
    <w:rsid w:val="001C25AC"/>
    <w:rsid w:val="001C3DED"/>
    <w:rsid w:val="001D226B"/>
    <w:rsid w:val="001D2B65"/>
    <w:rsid w:val="001D5A8F"/>
    <w:rsid w:val="001D5E07"/>
    <w:rsid w:val="001E2236"/>
    <w:rsid w:val="001E4D9E"/>
    <w:rsid w:val="00204CE3"/>
    <w:rsid w:val="00214BCB"/>
    <w:rsid w:val="00215F44"/>
    <w:rsid w:val="00225CDF"/>
    <w:rsid w:val="00234A1D"/>
    <w:rsid w:val="00234AC1"/>
    <w:rsid w:val="00236A20"/>
    <w:rsid w:val="0024E54E"/>
    <w:rsid w:val="00260FF3"/>
    <w:rsid w:val="00263070"/>
    <w:rsid w:val="00270B9C"/>
    <w:rsid w:val="00273C72"/>
    <w:rsid w:val="00275325"/>
    <w:rsid w:val="002839FF"/>
    <w:rsid w:val="002879E1"/>
    <w:rsid w:val="002B54DB"/>
    <w:rsid w:val="002C2E1C"/>
    <w:rsid w:val="002C34BE"/>
    <w:rsid w:val="002D06D3"/>
    <w:rsid w:val="002E188E"/>
    <w:rsid w:val="002E418B"/>
    <w:rsid w:val="002E4F87"/>
    <w:rsid w:val="002F6A0B"/>
    <w:rsid w:val="003122EB"/>
    <w:rsid w:val="00315346"/>
    <w:rsid w:val="0032130A"/>
    <w:rsid w:val="003270D6"/>
    <w:rsid w:val="00333300"/>
    <w:rsid w:val="0033375F"/>
    <w:rsid w:val="003354FB"/>
    <w:rsid w:val="00346656"/>
    <w:rsid w:val="003506C2"/>
    <w:rsid w:val="0039284F"/>
    <w:rsid w:val="003974BA"/>
    <w:rsid w:val="003A63E5"/>
    <w:rsid w:val="003B270E"/>
    <w:rsid w:val="003B5C7C"/>
    <w:rsid w:val="003C2613"/>
    <w:rsid w:val="003C6131"/>
    <w:rsid w:val="003D19D3"/>
    <w:rsid w:val="003D3B37"/>
    <w:rsid w:val="003D45D4"/>
    <w:rsid w:val="003D6591"/>
    <w:rsid w:val="003E319B"/>
    <w:rsid w:val="003E674A"/>
    <w:rsid w:val="00402A88"/>
    <w:rsid w:val="00411389"/>
    <w:rsid w:val="00411D89"/>
    <w:rsid w:val="004152E3"/>
    <w:rsid w:val="00415439"/>
    <w:rsid w:val="004249D7"/>
    <w:rsid w:val="00431ED1"/>
    <w:rsid w:val="00441B43"/>
    <w:rsid w:val="00450F96"/>
    <w:rsid w:val="004633A6"/>
    <w:rsid w:val="00464726"/>
    <w:rsid w:val="00466276"/>
    <w:rsid w:val="00466879"/>
    <w:rsid w:val="0046728F"/>
    <w:rsid w:val="00471B77"/>
    <w:rsid w:val="00473784"/>
    <w:rsid w:val="0048072F"/>
    <w:rsid w:val="00491B57"/>
    <w:rsid w:val="00494D4E"/>
    <w:rsid w:val="004B5D7E"/>
    <w:rsid w:val="004D3B53"/>
    <w:rsid w:val="004D5858"/>
    <w:rsid w:val="004F068B"/>
    <w:rsid w:val="004F1B97"/>
    <w:rsid w:val="004F3FA2"/>
    <w:rsid w:val="004F5192"/>
    <w:rsid w:val="004F6ACD"/>
    <w:rsid w:val="004F7707"/>
    <w:rsid w:val="0051351D"/>
    <w:rsid w:val="00516FF1"/>
    <w:rsid w:val="00520E7F"/>
    <w:rsid w:val="005236DF"/>
    <w:rsid w:val="005445CB"/>
    <w:rsid w:val="00545D66"/>
    <w:rsid w:val="0054670B"/>
    <w:rsid w:val="00547B7B"/>
    <w:rsid w:val="00551F0D"/>
    <w:rsid w:val="00553813"/>
    <w:rsid w:val="00561B14"/>
    <w:rsid w:val="00563EB3"/>
    <w:rsid w:val="00565495"/>
    <w:rsid w:val="00573347"/>
    <w:rsid w:val="00584A65"/>
    <w:rsid w:val="00585A79"/>
    <w:rsid w:val="00592878"/>
    <w:rsid w:val="0059719A"/>
    <w:rsid w:val="005A48B4"/>
    <w:rsid w:val="005B6BAF"/>
    <w:rsid w:val="005D7010"/>
    <w:rsid w:val="005F2DAF"/>
    <w:rsid w:val="005F3F08"/>
    <w:rsid w:val="005F5614"/>
    <w:rsid w:val="00601A90"/>
    <w:rsid w:val="00601CDA"/>
    <w:rsid w:val="00603FAC"/>
    <w:rsid w:val="0060736B"/>
    <w:rsid w:val="00634367"/>
    <w:rsid w:val="00636155"/>
    <w:rsid w:val="00652723"/>
    <w:rsid w:val="006556DE"/>
    <w:rsid w:val="006631DA"/>
    <w:rsid w:val="00663BB5"/>
    <w:rsid w:val="00686690"/>
    <w:rsid w:val="00687962"/>
    <w:rsid w:val="006A4AFF"/>
    <w:rsid w:val="006A7B70"/>
    <w:rsid w:val="006B2010"/>
    <w:rsid w:val="006D1A50"/>
    <w:rsid w:val="006D3C44"/>
    <w:rsid w:val="006D588F"/>
    <w:rsid w:val="006E5967"/>
    <w:rsid w:val="006E5DCC"/>
    <w:rsid w:val="00700F6D"/>
    <w:rsid w:val="0071484B"/>
    <w:rsid w:val="00714F7C"/>
    <w:rsid w:val="00720951"/>
    <w:rsid w:val="00744D04"/>
    <w:rsid w:val="00752118"/>
    <w:rsid w:val="007534BC"/>
    <w:rsid w:val="00762729"/>
    <w:rsid w:val="00766FA9"/>
    <w:rsid w:val="00774AA7"/>
    <w:rsid w:val="007922CB"/>
    <w:rsid w:val="007A0EB7"/>
    <w:rsid w:val="007A7975"/>
    <w:rsid w:val="007A7C4A"/>
    <w:rsid w:val="007B1E15"/>
    <w:rsid w:val="007C2F90"/>
    <w:rsid w:val="007C34FB"/>
    <w:rsid w:val="007C3C4D"/>
    <w:rsid w:val="007D508A"/>
    <w:rsid w:val="007D6F26"/>
    <w:rsid w:val="007E0F7E"/>
    <w:rsid w:val="007E4075"/>
    <w:rsid w:val="007E658D"/>
    <w:rsid w:val="00823003"/>
    <w:rsid w:val="008239DF"/>
    <w:rsid w:val="008348F0"/>
    <w:rsid w:val="00837771"/>
    <w:rsid w:val="00840168"/>
    <w:rsid w:val="00841BB9"/>
    <w:rsid w:val="0084207C"/>
    <w:rsid w:val="00847ED3"/>
    <w:rsid w:val="00850C62"/>
    <w:rsid w:val="00851589"/>
    <w:rsid w:val="00861180"/>
    <w:rsid w:val="00870739"/>
    <w:rsid w:val="00876315"/>
    <w:rsid w:val="00884022"/>
    <w:rsid w:val="00895833"/>
    <w:rsid w:val="008A45E3"/>
    <w:rsid w:val="008B1679"/>
    <w:rsid w:val="008B3B57"/>
    <w:rsid w:val="008B58DD"/>
    <w:rsid w:val="008C1727"/>
    <w:rsid w:val="008D6F46"/>
    <w:rsid w:val="008E21BF"/>
    <w:rsid w:val="008E2385"/>
    <w:rsid w:val="008E45F2"/>
    <w:rsid w:val="008E77EA"/>
    <w:rsid w:val="008F2DA8"/>
    <w:rsid w:val="009129F8"/>
    <w:rsid w:val="00920E31"/>
    <w:rsid w:val="00921FF8"/>
    <w:rsid w:val="00930844"/>
    <w:rsid w:val="00963EB4"/>
    <w:rsid w:val="009714DC"/>
    <w:rsid w:val="00972B67"/>
    <w:rsid w:val="00982F2E"/>
    <w:rsid w:val="00984797"/>
    <w:rsid w:val="009A5ED2"/>
    <w:rsid w:val="009B1C57"/>
    <w:rsid w:val="009C2F6E"/>
    <w:rsid w:val="009C4D85"/>
    <w:rsid w:val="009C59B3"/>
    <w:rsid w:val="009C7EDE"/>
    <w:rsid w:val="009D31A3"/>
    <w:rsid w:val="009D3833"/>
    <w:rsid w:val="009D4673"/>
    <w:rsid w:val="009D5E9D"/>
    <w:rsid w:val="009E01AC"/>
    <w:rsid w:val="009E32E2"/>
    <w:rsid w:val="009F087B"/>
    <w:rsid w:val="009F608C"/>
    <w:rsid w:val="009F62E5"/>
    <w:rsid w:val="00A02ABD"/>
    <w:rsid w:val="00A0783A"/>
    <w:rsid w:val="00A204C0"/>
    <w:rsid w:val="00A206BC"/>
    <w:rsid w:val="00A20F1A"/>
    <w:rsid w:val="00A249AD"/>
    <w:rsid w:val="00A253A4"/>
    <w:rsid w:val="00A449DC"/>
    <w:rsid w:val="00A567FF"/>
    <w:rsid w:val="00A66580"/>
    <w:rsid w:val="00A80F8B"/>
    <w:rsid w:val="00A842BA"/>
    <w:rsid w:val="00A96763"/>
    <w:rsid w:val="00AB4C42"/>
    <w:rsid w:val="00AC10BC"/>
    <w:rsid w:val="00AC1F7B"/>
    <w:rsid w:val="00AC4D67"/>
    <w:rsid w:val="00AD24B3"/>
    <w:rsid w:val="00AD3871"/>
    <w:rsid w:val="00AE27ED"/>
    <w:rsid w:val="00AF441D"/>
    <w:rsid w:val="00AF5916"/>
    <w:rsid w:val="00B01CAA"/>
    <w:rsid w:val="00B0374D"/>
    <w:rsid w:val="00B127B9"/>
    <w:rsid w:val="00B24312"/>
    <w:rsid w:val="00B34D26"/>
    <w:rsid w:val="00B40342"/>
    <w:rsid w:val="00B435AD"/>
    <w:rsid w:val="00B43EBD"/>
    <w:rsid w:val="00B44CB4"/>
    <w:rsid w:val="00B50CB1"/>
    <w:rsid w:val="00B650D5"/>
    <w:rsid w:val="00B670F8"/>
    <w:rsid w:val="00B7274A"/>
    <w:rsid w:val="00B953CB"/>
    <w:rsid w:val="00B95B43"/>
    <w:rsid w:val="00BB28A8"/>
    <w:rsid w:val="00BB2E85"/>
    <w:rsid w:val="00BB5335"/>
    <w:rsid w:val="00BC7600"/>
    <w:rsid w:val="00BD070D"/>
    <w:rsid w:val="00BE2909"/>
    <w:rsid w:val="00BE4BB8"/>
    <w:rsid w:val="00BE610B"/>
    <w:rsid w:val="00BE788B"/>
    <w:rsid w:val="00BF1631"/>
    <w:rsid w:val="00BF4788"/>
    <w:rsid w:val="00BF535D"/>
    <w:rsid w:val="00BF6542"/>
    <w:rsid w:val="00C025C0"/>
    <w:rsid w:val="00C14E75"/>
    <w:rsid w:val="00C210AF"/>
    <w:rsid w:val="00C22CF5"/>
    <w:rsid w:val="00C36492"/>
    <w:rsid w:val="00C46B36"/>
    <w:rsid w:val="00C605FB"/>
    <w:rsid w:val="00C66D93"/>
    <w:rsid w:val="00C73D2E"/>
    <w:rsid w:val="00C76E48"/>
    <w:rsid w:val="00C845BF"/>
    <w:rsid w:val="00C922D8"/>
    <w:rsid w:val="00C934D8"/>
    <w:rsid w:val="00CB6F99"/>
    <w:rsid w:val="00CB74AE"/>
    <w:rsid w:val="00CC2D39"/>
    <w:rsid w:val="00CD625F"/>
    <w:rsid w:val="00CF3848"/>
    <w:rsid w:val="00CF71D6"/>
    <w:rsid w:val="00D0080D"/>
    <w:rsid w:val="00D0300C"/>
    <w:rsid w:val="00D13828"/>
    <w:rsid w:val="00D14A8C"/>
    <w:rsid w:val="00D24170"/>
    <w:rsid w:val="00D257C5"/>
    <w:rsid w:val="00D33D7F"/>
    <w:rsid w:val="00D564F6"/>
    <w:rsid w:val="00D64685"/>
    <w:rsid w:val="00D65CE1"/>
    <w:rsid w:val="00D726B0"/>
    <w:rsid w:val="00D72F9D"/>
    <w:rsid w:val="00D77839"/>
    <w:rsid w:val="00D8153C"/>
    <w:rsid w:val="00DA2E13"/>
    <w:rsid w:val="00DA4467"/>
    <w:rsid w:val="00DA4F39"/>
    <w:rsid w:val="00DA5361"/>
    <w:rsid w:val="00DC3C42"/>
    <w:rsid w:val="00DC63EE"/>
    <w:rsid w:val="00DF4930"/>
    <w:rsid w:val="00E039D8"/>
    <w:rsid w:val="00E045CB"/>
    <w:rsid w:val="00E1291C"/>
    <w:rsid w:val="00E161BD"/>
    <w:rsid w:val="00E16686"/>
    <w:rsid w:val="00E301BD"/>
    <w:rsid w:val="00E36041"/>
    <w:rsid w:val="00E3627D"/>
    <w:rsid w:val="00E3715F"/>
    <w:rsid w:val="00E4204B"/>
    <w:rsid w:val="00E51AEE"/>
    <w:rsid w:val="00E52A32"/>
    <w:rsid w:val="00E63687"/>
    <w:rsid w:val="00E75CA7"/>
    <w:rsid w:val="00E81774"/>
    <w:rsid w:val="00EA6D7D"/>
    <w:rsid w:val="00EB545D"/>
    <w:rsid w:val="00EC2318"/>
    <w:rsid w:val="00EC30E0"/>
    <w:rsid w:val="00EC58BE"/>
    <w:rsid w:val="00ED3009"/>
    <w:rsid w:val="00ED532D"/>
    <w:rsid w:val="00EE0C56"/>
    <w:rsid w:val="00EE3AFF"/>
    <w:rsid w:val="00EE467D"/>
    <w:rsid w:val="00EE5554"/>
    <w:rsid w:val="00EE6B92"/>
    <w:rsid w:val="00EF1092"/>
    <w:rsid w:val="00EF68FF"/>
    <w:rsid w:val="00F00E46"/>
    <w:rsid w:val="00F03131"/>
    <w:rsid w:val="00F153ED"/>
    <w:rsid w:val="00F158E2"/>
    <w:rsid w:val="00F17271"/>
    <w:rsid w:val="00F568F4"/>
    <w:rsid w:val="00F57618"/>
    <w:rsid w:val="00F57E19"/>
    <w:rsid w:val="00F61C1D"/>
    <w:rsid w:val="00F65A46"/>
    <w:rsid w:val="00F72B59"/>
    <w:rsid w:val="00F85B3F"/>
    <w:rsid w:val="00F92E87"/>
    <w:rsid w:val="00F96FAF"/>
    <w:rsid w:val="00FA52D7"/>
    <w:rsid w:val="00FB56BC"/>
    <w:rsid w:val="00FC7C84"/>
    <w:rsid w:val="00FD35C2"/>
    <w:rsid w:val="00FD5DA8"/>
    <w:rsid w:val="00FE127C"/>
    <w:rsid w:val="00FE321D"/>
    <w:rsid w:val="00FE7C4E"/>
    <w:rsid w:val="00FF733C"/>
    <w:rsid w:val="141E8381"/>
    <w:rsid w:val="2FD9B6EB"/>
    <w:rsid w:val="30951EB0"/>
    <w:rsid w:val="7F1AD1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15:docId w15:val="{E858221A-8F0A-46A6-9E64-C9265D40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C58BE"/>
    <w:pPr>
      <w:spacing w:before="100" w:beforeAutospacing="1" w:after="100" w:afterAutospacing="1"/>
    </w:pPr>
    <w:rPr>
      <w:sz w:val="24"/>
      <w:szCs w:val="24"/>
    </w:rPr>
  </w:style>
  <w:style w:type="character" w:customStyle="1" w:styleId="normaltextrun">
    <w:name w:val="normaltextrun"/>
    <w:basedOn w:val="DefaultParagraphFont"/>
    <w:rsid w:val="00EC58BE"/>
  </w:style>
  <w:style w:type="character" w:customStyle="1" w:styleId="eop">
    <w:name w:val="eop"/>
    <w:basedOn w:val="DefaultParagraphFont"/>
    <w:rsid w:val="00EC58BE"/>
  </w:style>
  <w:style w:type="character" w:customStyle="1" w:styleId="HeaderChar">
    <w:name w:val="Header Char"/>
    <w:basedOn w:val="DefaultParagraphFont"/>
    <w:link w:val="Header"/>
    <w:semiHidden/>
    <w:rsid w:val="00B44CB4"/>
  </w:style>
  <w:style w:type="character" w:customStyle="1" w:styleId="ng-binding">
    <w:name w:val="ng-binding"/>
    <w:basedOn w:val="DefaultParagraphFont"/>
    <w:rsid w:val="00CD625F"/>
  </w:style>
  <w:style w:type="character" w:styleId="FollowedHyperlink">
    <w:name w:val="FollowedHyperlink"/>
    <w:basedOn w:val="DefaultParagraphFont"/>
    <w:uiPriority w:val="99"/>
    <w:semiHidden/>
    <w:unhideWhenUsed/>
    <w:rsid w:val="000E5C44"/>
    <w:rPr>
      <w:color w:val="954F72" w:themeColor="followedHyperlink"/>
      <w:u w:val="single"/>
    </w:rPr>
  </w:style>
  <w:style w:type="character" w:styleId="UnresolvedMention">
    <w:name w:val="Unresolved Mention"/>
    <w:basedOn w:val="DefaultParagraphFont"/>
    <w:uiPriority w:val="99"/>
    <w:semiHidden/>
    <w:unhideWhenUsed/>
    <w:rsid w:val="006D5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propertyinformationportal.nyc.gov/parcels/parcel/3048370052"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